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FBC76" w14:textId="2A486267" w:rsidR="00D0208D" w:rsidRPr="00D0208D" w:rsidRDefault="00D0208D" w:rsidP="00D0208D">
      <w:pPr>
        <w:pStyle w:val="Corpodetexto"/>
        <w:spacing w:before="1" w:line="273" w:lineRule="auto"/>
        <w:ind w:left="928" w:right="469"/>
        <w:jc w:val="center"/>
        <w:rPr>
          <w:b/>
          <w:bCs/>
          <w:sz w:val="24"/>
          <w:szCs w:val="24"/>
        </w:rPr>
      </w:pPr>
      <w:r w:rsidRPr="00D0208D">
        <w:rPr>
          <w:b/>
          <w:bCs/>
          <w:sz w:val="24"/>
          <w:szCs w:val="24"/>
        </w:rPr>
        <w:t>NUCLEBRÁS EQUIPAMENTOS PESADOS S.A. – NUCLEP</w:t>
      </w:r>
    </w:p>
    <w:p w14:paraId="426AE05C" w14:textId="3AE7CAE1" w:rsidR="00256924" w:rsidRDefault="00FA4411" w:rsidP="00D0208D">
      <w:pPr>
        <w:pStyle w:val="Corpodetexto"/>
        <w:spacing w:before="1" w:line="273" w:lineRule="auto"/>
        <w:ind w:left="928" w:right="469"/>
        <w:jc w:val="center"/>
        <w:rPr>
          <w:b/>
          <w:bCs/>
          <w:w w:val="105"/>
          <w:sz w:val="24"/>
          <w:szCs w:val="24"/>
        </w:rPr>
      </w:pPr>
      <w:r w:rsidRPr="00D0208D">
        <w:rPr>
          <w:b/>
          <w:bCs/>
          <w:spacing w:val="-1"/>
          <w:w w:val="105"/>
          <w:sz w:val="24"/>
          <w:szCs w:val="24"/>
        </w:rPr>
        <w:t>DEMONSTRAÇÕES</w:t>
      </w:r>
      <w:r w:rsidRPr="00D0208D">
        <w:rPr>
          <w:b/>
          <w:bCs/>
          <w:spacing w:val="-7"/>
          <w:w w:val="105"/>
          <w:sz w:val="24"/>
          <w:szCs w:val="24"/>
        </w:rPr>
        <w:t xml:space="preserve"> </w:t>
      </w:r>
      <w:r w:rsidRPr="00D0208D">
        <w:rPr>
          <w:b/>
          <w:bCs/>
          <w:w w:val="105"/>
          <w:sz w:val="24"/>
          <w:szCs w:val="24"/>
        </w:rPr>
        <w:t>FINANCEIRAS</w:t>
      </w:r>
    </w:p>
    <w:p w14:paraId="7B09828E" w14:textId="31FE661B" w:rsidR="00445495" w:rsidRPr="00D0208D" w:rsidRDefault="00445495" w:rsidP="00D0208D">
      <w:pPr>
        <w:pStyle w:val="Corpodetexto"/>
        <w:spacing w:before="1" w:line="273" w:lineRule="auto"/>
        <w:ind w:left="928" w:right="469"/>
        <w:jc w:val="center"/>
        <w:rPr>
          <w:b/>
          <w:bCs/>
          <w:spacing w:val="-37"/>
          <w:w w:val="105"/>
          <w:sz w:val="24"/>
          <w:szCs w:val="24"/>
        </w:rPr>
      </w:pPr>
      <w:r w:rsidRPr="00D0208D">
        <w:rPr>
          <w:b/>
          <w:bCs/>
          <w:spacing w:val="-1"/>
          <w:w w:val="105"/>
          <w:sz w:val="24"/>
          <w:szCs w:val="24"/>
        </w:rPr>
        <w:t>NOTAS</w:t>
      </w:r>
      <w:r w:rsidRPr="00D0208D">
        <w:rPr>
          <w:b/>
          <w:bCs/>
          <w:spacing w:val="-8"/>
          <w:w w:val="105"/>
          <w:sz w:val="24"/>
          <w:szCs w:val="24"/>
        </w:rPr>
        <w:t xml:space="preserve"> E</w:t>
      </w:r>
      <w:r w:rsidRPr="00D0208D">
        <w:rPr>
          <w:b/>
          <w:bCs/>
          <w:spacing w:val="-1"/>
          <w:w w:val="105"/>
          <w:sz w:val="24"/>
          <w:szCs w:val="24"/>
        </w:rPr>
        <w:t>XPLICATIVAS</w:t>
      </w:r>
    </w:p>
    <w:p w14:paraId="2A90A8F0" w14:textId="133D7A1F" w:rsidR="00D74E33" w:rsidRPr="00D0208D" w:rsidRDefault="00FA4411" w:rsidP="00D0208D">
      <w:pPr>
        <w:pStyle w:val="Corpodetexto"/>
        <w:spacing w:before="1" w:line="273" w:lineRule="auto"/>
        <w:ind w:left="928" w:right="469"/>
        <w:jc w:val="center"/>
        <w:rPr>
          <w:b/>
          <w:bCs/>
          <w:sz w:val="24"/>
          <w:szCs w:val="24"/>
        </w:rPr>
      </w:pPr>
      <w:r w:rsidRPr="00D0208D">
        <w:rPr>
          <w:b/>
          <w:bCs/>
          <w:w w:val="105"/>
          <w:sz w:val="24"/>
          <w:szCs w:val="24"/>
        </w:rPr>
        <w:t>EM</w:t>
      </w:r>
      <w:r w:rsidRPr="00D0208D">
        <w:rPr>
          <w:b/>
          <w:bCs/>
          <w:spacing w:val="-1"/>
          <w:w w:val="105"/>
          <w:sz w:val="24"/>
          <w:szCs w:val="24"/>
        </w:rPr>
        <w:t xml:space="preserve"> </w:t>
      </w:r>
      <w:r w:rsidRPr="00D0208D">
        <w:rPr>
          <w:b/>
          <w:bCs/>
          <w:w w:val="105"/>
          <w:sz w:val="24"/>
          <w:szCs w:val="24"/>
        </w:rPr>
        <w:t>3</w:t>
      </w:r>
      <w:r w:rsidR="001649F7" w:rsidRPr="00D0208D">
        <w:rPr>
          <w:b/>
          <w:bCs/>
          <w:w w:val="105"/>
          <w:sz w:val="24"/>
          <w:szCs w:val="24"/>
        </w:rPr>
        <w:t>1</w:t>
      </w:r>
      <w:r w:rsidRPr="00D0208D">
        <w:rPr>
          <w:b/>
          <w:bCs/>
          <w:spacing w:val="-1"/>
          <w:w w:val="105"/>
          <w:sz w:val="24"/>
          <w:szCs w:val="24"/>
        </w:rPr>
        <w:t xml:space="preserve"> </w:t>
      </w:r>
      <w:r w:rsidRPr="00D0208D">
        <w:rPr>
          <w:b/>
          <w:bCs/>
          <w:w w:val="105"/>
          <w:sz w:val="24"/>
          <w:szCs w:val="24"/>
        </w:rPr>
        <w:t>DE</w:t>
      </w:r>
      <w:r w:rsidRPr="00D0208D">
        <w:rPr>
          <w:b/>
          <w:bCs/>
          <w:spacing w:val="-4"/>
          <w:w w:val="105"/>
          <w:sz w:val="24"/>
          <w:szCs w:val="24"/>
        </w:rPr>
        <w:t xml:space="preserve"> </w:t>
      </w:r>
      <w:r w:rsidR="001649F7" w:rsidRPr="00D0208D">
        <w:rPr>
          <w:b/>
          <w:bCs/>
          <w:w w:val="105"/>
          <w:sz w:val="24"/>
          <w:szCs w:val="24"/>
        </w:rPr>
        <w:t>DEZ</w:t>
      </w:r>
      <w:r w:rsidRPr="00D0208D">
        <w:rPr>
          <w:b/>
          <w:bCs/>
          <w:w w:val="105"/>
          <w:sz w:val="24"/>
          <w:szCs w:val="24"/>
        </w:rPr>
        <w:t>EMBRO</w:t>
      </w:r>
      <w:r w:rsidRPr="00D0208D">
        <w:rPr>
          <w:b/>
          <w:bCs/>
          <w:spacing w:val="-1"/>
          <w:w w:val="105"/>
          <w:sz w:val="24"/>
          <w:szCs w:val="24"/>
        </w:rPr>
        <w:t xml:space="preserve"> </w:t>
      </w:r>
      <w:r w:rsidRPr="00D0208D">
        <w:rPr>
          <w:b/>
          <w:bCs/>
          <w:w w:val="105"/>
          <w:sz w:val="24"/>
          <w:szCs w:val="24"/>
        </w:rPr>
        <w:t>DE</w:t>
      </w:r>
      <w:r w:rsidRPr="00D0208D">
        <w:rPr>
          <w:b/>
          <w:bCs/>
          <w:spacing w:val="-2"/>
          <w:w w:val="105"/>
          <w:sz w:val="24"/>
          <w:szCs w:val="24"/>
        </w:rPr>
        <w:t xml:space="preserve"> </w:t>
      </w:r>
      <w:r w:rsidRPr="00D0208D">
        <w:rPr>
          <w:b/>
          <w:bCs/>
          <w:w w:val="105"/>
          <w:sz w:val="24"/>
          <w:szCs w:val="24"/>
        </w:rPr>
        <w:t>2024</w:t>
      </w:r>
    </w:p>
    <w:p w14:paraId="0AADD595" w14:textId="77777777" w:rsidR="00D74E33" w:rsidRPr="00D0208D" w:rsidRDefault="00FA4411" w:rsidP="00D0208D">
      <w:pPr>
        <w:pStyle w:val="Corpodetexto"/>
        <w:spacing w:before="1" w:line="273" w:lineRule="auto"/>
        <w:ind w:left="928" w:right="469"/>
        <w:jc w:val="center"/>
        <w:rPr>
          <w:b/>
          <w:bCs/>
          <w:sz w:val="24"/>
          <w:szCs w:val="24"/>
        </w:rPr>
      </w:pPr>
      <w:r w:rsidRPr="00D0208D">
        <w:rPr>
          <w:b/>
          <w:bCs/>
          <w:w w:val="105"/>
          <w:sz w:val="24"/>
          <w:szCs w:val="24"/>
        </w:rPr>
        <w:t>(Em</w:t>
      </w:r>
      <w:r w:rsidRPr="00D0208D">
        <w:rPr>
          <w:b/>
          <w:bCs/>
          <w:spacing w:val="-7"/>
          <w:w w:val="105"/>
          <w:sz w:val="24"/>
          <w:szCs w:val="24"/>
        </w:rPr>
        <w:t xml:space="preserve"> </w:t>
      </w:r>
      <w:r w:rsidRPr="00D0208D">
        <w:rPr>
          <w:b/>
          <w:bCs/>
          <w:w w:val="105"/>
          <w:sz w:val="24"/>
          <w:szCs w:val="24"/>
        </w:rPr>
        <w:t>Milhares</w:t>
      </w:r>
      <w:r w:rsidRPr="00D0208D">
        <w:rPr>
          <w:b/>
          <w:bCs/>
          <w:spacing w:val="-5"/>
          <w:w w:val="105"/>
          <w:sz w:val="24"/>
          <w:szCs w:val="24"/>
        </w:rPr>
        <w:t xml:space="preserve"> </w:t>
      </w:r>
      <w:r w:rsidRPr="00D0208D">
        <w:rPr>
          <w:b/>
          <w:bCs/>
          <w:w w:val="105"/>
          <w:sz w:val="24"/>
          <w:szCs w:val="24"/>
        </w:rPr>
        <w:t>de</w:t>
      </w:r>
      <w:r w:rsidRPr="00D0208D">
        <w:rPr>
          <w:b/>
          <w:bCs/>
          <w:spacing w:val="-5"/>
          <w:w w:val="105"/>
          <w:sz w:val="24"/>
          <w:szCs w:val="24"/>
        </w:rPr>
        <w:t xml:space="preserve"> </w:t>
      </w:r>
      <w:r w:rsidRPr="00D0208D">
        <w:rPr>
          <w:b/>
          <w:bCs/>
          <w:w w:val="105"/>
          <w:sz w:val="24"/>
          <w:szCs w:val="24"/>
        </w:rPr>
        <w:t>Reais)</w:t>
      </w:r>
    </w:p>
    <w:p w14:paraId="7A2E8768" w14:textId="77777777" w:rsidR="00D74E33" w:rsidRPr="00603AE8" w:rsidRDefault="00D74E33" w:rsidP="0056102C">
      <w:pPr>
        <w:pStyle w:val="Corpodetexto"/>
        <w:spacing w:before="1"/>
        <w:jc w:val="both"/>
        <w:rPr>
          <w:b/>
          <w:sz w:val="24"/>
          <w:szCs w:val="24"/>
        </w:rPr>
      </w:pPr>
    </w:p>
    <w:p w14:paraId="0CBB2897" w14:textId="5AACBB3F" w:rsidR="00AF4ECB" w:rsidRPr="00603AE8" w:rsidRDefault="009945C7" w:rsidP="009945C7">
      <w:pPr>
        <w:pStyle w:val="Corpodetexto"/>
        <w:spacing w:before="1" w:line="273" w:lineRule="auto"/>
        <w:ind w:left="928" w:right="469"/>
        <w:jc w:val="both"/>
        <w:rPr>
          <w:b/>
          <w:bCs/>
          <w:w w:val="105"/>
          <w:sz w:val="24"/>
          <w:szCs w:val="24"/>
        </w:rPr>
      </w:pPr>
      <w:r w:rsidRPr="00D4546A">
        <w:rPr>
          <w:b/>
          <w:bCs/>
          <w:w w:val="105"/>
          <w:sz w:val="24"/>
          <w:szCs w:val="24"/>
        </w:rPr>
        <w:t>1 –</w:t>
      </w:r>
      <w:r w:rsidRPr="004F0C5C">
        <w:rPr>
          <w:b/>
          <w:bCs/>
          <w:w w:val="105"/>
          <w:sz w:val="20"/>
          <w:szCs w:val="20"/>
        </w:rPr>
        <w:t xml:space="preserve"> </w:t>
      </w:r>
      <w:r w:rsidR="00AF4ECB" w:rsidRPr="00603AE8">
        <w:rPr>
          <w:b/>
          <w:bCs/>
          <w:w w:val="105"/>
          <w:sz w:val="24"/>
          <w:szCs w:val="24"/>
        </w:rPr>
        <w:t>CONTEXTO OPERACIONAL</w:t>
      </w:r>
    </w:p>
    <w:p w14:paraId="3B991B41" w14:textId="77777777" w:rsidR="00AF4ECB" w:rsidRPr="00603AE8" w:rsidRDefault="00AF4ECB" w:rsidP="0056102C">
      <w:pPr>
        <w:pStyle w:val="Corpodetexto"/>
        <w:spacing w:before="1" w:line="273" w:lineRule="auto"/>
        <w:ind w:left="928" w:right="186"/>
        <w:jc w:val="both"/>
        <w:rPr>
          <w:w w:val="105"/>
          <w:sz w:val="24"/>
          <w:szCs w:val="24"/>
        </w:rPr>
      </w:pPr>
    </w:p>
    <w:p w14:paraId="4A324683" w14:textId="7C02A685" w:rsidR="004C3DFF" w:rsidRPr="00603AE8" w:rsidRDefault="004C3DFF" w:rsidP="009945C7">
      <w:pPr>
        <w:pStyle w:val="Corpodetexto"/>
        <w:spacing w:before="1" w:line="273" w:lineRule="auto"/>
        <w:ind w:left="928" w:right="469"/>
        <w:jc w:val="both"/>
        <w:rPr>
          <w:w w:val="105"/>
          <w:sz w:val="24"/>
          <w:szCs w:val="24"/>
        </w:rPr>
      </w:pPr>
      <w:r w:rsidRPr="00603AE8">
        <w:rPr>
          <w:w w:val="105"/>
          <w:sz w:val="24"/>
          <w:szCs w:val="24"/>
        </w:rPr>
        <w:t xml:space="preserve">A Nuclebrás Equipamentos Pesados S/A – NUCLEP, doravante denominada “Nuclep” ou “Companhia”, é uma </w:t>
      </w:r>
      <w:r w:rsidRPr="00603AE8">
        <w:rPr>
          <w:sz w:val="24"/>
          <w:szCs w:val="24"/>
        </w:rPr>
        <w:t xml:space="preserve">empresa pública, constituída na forma de sociedade anônima de capital fechado, sob o controle acionário da União, vinculada ao Ministério de Minas e Energia – MME, </w:t>
      </w:r>
      <w:r w:rsidRPr="00603AE8">
        <w:rPr>
          <w:w w:val="105"/>
          <w:sz w:val="24"/>
          <w:szCs w:val="24"/>
        </w:rPr>
        <w:t>com prazo de duração indeterminado, regida pelas normas de direito privado - em geral – e, especificamente, pela Lei nº 6.404, de 15 de dezembro de 1976 (Lei das Sociedades por Ações), pela Lei nº 13.303, de 30 de junho de 2016 (Estatuto Jurídico das Estatais), pelo Decreto nº 8.945, de 27 de dezembro de 2016, e por seu Estatuto Social.</w:t>
      </w:r>
    </w:p>
    <w:p w14:paraId="3D184E52" w14:textId="77777777" w:rsidR="004C3DFF" w:rsidRPr="00603AE8" w:rsidRDefault="004C3DFF" w:rsidP="0056102C">
      <w:pPr>
        <w:pStyle w:val="Corpodetexto"/>
        <w:spacing w:before="1" w:line="273" w:lineRule="auto"/>
        <w:ind w:left="928" w:right="186"/>
        <w:jc w:val="both"/>
        <w:rPr>
          <w:w w:val="105"/>
          <w:sz w:val="24"/>
          <w:szCs w:val="24"/>
        </w:rPr>
      </w:pPr>
    </w:p>
    <w:p w14:paraId="4932BE45" w14:textId="4BE7D2D1" w:rsidR="00B7310C" w:rsidRDefault="004C3DFF" w:rsidP="00DE13AE">
      <w:pPr>
        <w:pStyle w:val="Corpodetexto"/>
        <w:spacing w:before="1" w:line="273" w:lineRule="auto"/>
        <w:ind w:left="928" w:right="469"/>
        <w:jc w:val="both"/>
        <w:rPr>
          <w:w w:val="105"/>
          <w:sz w:val="24"/>
          <w:szCs w:val="24"/>
        </w:rPr>
      </w:pPr>
      <w:r w:rsidRPr="00603AE8">
        <w:rPr>
          <w:sz w:val="24"/>
          <w:szCs w:val="24"/>
        </w:rPr>
        <w:t>A Companhia</w:t>
      </w:r>
      <w:r w:rsidR="00B7310C" w:rsidRPr="00603AE8">
        <w:rPr>
          <w:sz w:val="24"/>
          <w:szCs w:val="24"/>
        </w:rPr>
        <w:t xml:space="preserve"> </w:t>
      </w:r>
      <w:r w:rsidR="00B7310C" w:rsidRPr="00603AE8">
        <w:rPr>
          <w:w w:val="105"/>
          <w:sz w:val="24"/>
          <w:szCs w:val="24"/>
        </w:rPr>
        <w:t>atua no setor de indústria de caldeiraria pesada, que tem como objeto</w:t>
      </w:r>
      <w:r w:rsidR="00B7310C" w:rsidRPr="00603AE8">
        <w:rPr>
          <w:rFonts w:eastAsia="NSimSun"/>
          <w:kern w:val="3"/>
          <w:sz w:val="24"/>
          <w:szCs w:val="24"/>
          <w:lang w:eastAsia="zh-CN" w:bidi="hi-IN"/>
        </w:rPr>
        <w:t xml:space="preserve"> </w:t>
      </w:r>
      <w:r w:rsidR="00B7310C" w:rsidRPr="00603AE8">
        <w:rPr>
          <w:w w:val="105"/>
          <w:sz w:val="24"/>
          <w:szCs w:val="24"/>
        </w:rPr>
        <w:t>social projetar, desenvolver, fabricar e comercializar componentes pesados relativo a</w:t>
      </w:r>
      <w:r w:rsidR="00D620A6">
        <w:rPr>
          <w:w w:val="105"/>
          <w:sz w:val="24"/>
          <w:szCs w:val="24"/>
        </w:rPr>
        <w:t xml:space="preserve"> </w:t>
      </w:r>
      <w:r w:rsidR="00B7310C" w:rsidRPr="00603AE8">
        <w:rPr>
          <w:w w:val="105"/>
          <w:sz w:val="24"/>
          <w:szCs w:val="24"/>
        </w:rPr>
        <w:t>usinas nucleares, assim como equipamentos relativos à construção naval e offshore, e a outros projetos.</w:t>
      </w:r>
    </w:p>
    <w:p w14:paraId="58F9C11A" w14:textId="77777777" w:rsidR="009945C7" w:rsidRPr="00603AE8" w:rsidRDefault="009945C7" w:rsidP="0056102C">
      <w:pPr>
        <w:pStyle w:val="Corpodetexto"/>
        <w:spacing w:before="1" w:line="273" w:lineRule="auto"/>
        <w:ind w:left="928" w:right="186"/>
        <w:jc w:val="both"/>
        <w:rPr>
          <w:w w:val="105"/>
          <w:sz w:val="24"/>
          <w:szCs w:val="24"/>
        </w:rPr>
      </w:pPr>
    </w:p>
    <w:p w14:paraId="1318C822" w14:textId="07F685F7" w:rsidR="00B7310C" w:rsidRDefault="00B7310C" w:rsidP="00DE13AE">
      <w:pPr>
        <w:pStyle w:val="Corpodetexto"/>
        <w:spacing w:before="1" w:line="273" w:lineRule="auto"/>
        <w:ind w:left="928" w:right="469"/>
        <w:jc w:val="both"/>
        <w:rPr>
          <w:w w:val="105"/>
          <w:sz w:val="24"/>
          <w:szCs w:val="24"/>
        </w:rPr>
      </w:pPr>
      <w:r w:rsidRPr="00603AE8">
        <w:rPr>
          <w:w w:val="105"/>
          <w:sz w:val="24"/>
          <w:szCs w:val="24"/>
        </w:rPr>
        <w:t>A sede da Companhia fica localizada no Edifício Londres do Condomínio Le Monde Office, Avenida das Américas, nº 3.500 – Salas 613 e 614,</w:t>
      </w:r>
      <w:r w:rsidRPr="00603AE8">
        <w:rPr>
          <w:spacing w:val="-4"/>
          <w:w w:val="105"/>
          <w:sz w:val="24"/>
          <w:szCs w:val="24"/>
        </w:rPr>
        <w:t xml:space="preserve"> </w:t>
      </w:r>
      <w:r w:rsidRPr="00603AE8">
        <w:rPr>
          <w:w w:val="105"/>
          <w:sz w:val="24"/>
          <w:szCs w:val="24"/>
        </w:rPr>
        <w:t>Bloco</w:t>
      </w:r>
      <w:r w:rsidRPr="00603AE8">
        <w:rPr>
          <w:spacing w:val="-3"/>
          <w:w w:val="105"/>
          <w:sz w:val="24"/>
          <w:szCs w:val="24"/>
        </w:rPr>
        <w:t xml:space="preserve"> </w:t>
      </w:r>
      <w:r w:rsidRPr="00603AE8">
        <w:rPr>
          <w:w w:val="105"/>
          <w:sz w:val="24"/>
          <w:szCs w:val="24"/>
        </w:rPr>
        <w:t>01,</w:t>
      </w:r>
      <w:r w:rsidRPr="00603AE8">
        <w:rPr>
          <w:spacing w:val="-3"/>
          <w:w w:val="105"/>
          <w:sz w:val="24"/>
          <w:szCs w:val="24"/>
        </w:rPr>
        <w:t xml:space="preserve"> </w:t>
      </w:r>
      <w:r w:rsidRPr="00603AE8">
        <w:rPr>
          <w:w w:val="105"/>
          <w:sz w:val="24"/>
          <w:szCs w:val="24"/>
        </w:rPr>
        <w:t>Barra</w:t>
      </w:r>
      <w:r w:rsidRPr="00603AE8">
        <w:rPr>
          <w:spacing w:val="-1"/>
          <w:w w:val="105"/>
          <w:sz w:val="24"/>
          <w:szCs w:val="24"/>
        </w:rPr>
        <w:t xml:space="preserve"> </w:t>
      </w:r>
      <w:r w:rsidRPr="00603AE8">
        <w:rPr>
          <w:w w:val="105"/>
          <w:sz w:val="24"/>
          <w:szCs w:val="24"/>
        </w:rPr>
        <w:t>da</w:t>
      </w:r>
      <w:r w:rsidRPr="00603AE8">
        <w:rPr>
          <w:spacing w:val="-1"/>
          <w:w w:val="105"/>
          <w:sz w:val="24"/>
          <w:szCs w:val="24"/>
        </w:rPr>
        <w:t xml:space="preserve"> </w:t>
      </w:r>
      <w:r w:rsidRPr="00603AE8">
        <w:rPr>
          <w:w w:val="105"/>
          <w:sz w:val="24"/>
          <w:szCs w:val="24"/>
        </w:rPr>
        <w:t>Tijuca</w:t>
      </w:r>
      <w:r w:rsidRPr="00603AE8">
        <w:rPr>
          <w:spacing w:val="-1"/>
          <w:w w:val="105"/>
          <w:sz w:val="24"/>
          <w:szCs w:val="24"/>
        </w:rPr>
        <w:t xml:space="preserve"> </w:t>
      </w:r>
      <w:r w:rsidRPr="00603AE8">
        <w:rPr>
          <w:w w:val="105"/>
          <w:sz w:val="24"/>
          <w:szCs w:val="24"/>
        </w:rPr>
        <w:t>–</w:t>
      </w:r>
      <w:r w:rsidRPr="00603AE8">
        <w:rPr>
          <w:spacing w:val="-1"/>
          <w:w w:val="105"/>
          <w:sz w:val="24"/>
          <w:szCs w:val="24"/>
        </w:rPr>
        <w:t xml:space="preserve"> </w:t>
      </w:r>
      <w:r w:rsidRPr="00603AE8">
        <w:rPr>
          <w:w w:val="105"/>
          <w:sz w:val="24"/>
          <w:szCs w:val="24"/>
        </w:rPr>
        <w:t>Rio</w:t>
      </w:r>
      <w:r w:rsidRPr="00603AE8">
        <w:rPr>
          <w:spacing w:val="-3"/>
          <w:w w:val="105"/>
          <w:sz w:val="24"/>
          <w:szCs w:val="24"/>
        </w:rPr>
        <w:t xml:space="preserve"> </w:t>
      </w:r>
      <w:r w:rsidRPr="00603AE8">
        <w:rPr>
          <w:w w:val="105"/>
          <w:sz w:val="24"/>
          <w:szCs w:val="24"/>
        </w:rPr>
        <w:t>de</w:t>
      </w:r>
      <w:r w:rsidRPr="00603AE8">
        <w:rPr>
          <w:spacing w:val="-1"/>
          <w:w w:val="105"/>
          <w:sz w:val="24"/>
          <w:szCs w:val="24"/>
        </w:rPr>
        <w:t xml:space="preserve"> </w:t>
      </w:r>
      <w:r w:rsidRPr="00603AE8">
        <w:rPr>
          <w:w w:val="105"/>
          <w:sz w:val="24"/>
          <w:szCs w:val="24"/>
        </w:rPr>
        <w:t>Janeiro</w:t>
      </w:r>
      <w:r w:rsidRPr="00603AE8">
        <w:rPr>
          <w:spacing w:val="-4"/>
          <w:w w:val="105"/>
          <w:sz w:val="24"/>
          <w:szCs w:val="24"/>
        </w:rPr>
        <w:t xml:space="preserve"> </w:t>
      </w:r>
      <w:r w:rsidRPr="00603AE8">
        <w:rPr>
          <w:w w:val="105"/>
          <w:sz w:val="24"/>
          <w:szCs w:val="24"/>
        </w:rPr>
        <w:t>–</w:t>
      </w:r>
      <w:r w:rsidRPr="00603AE8">
        <w:rPr>
          <w:spacing w:val="-1"/>
          <w:w w:val="105"/>
          <w:sz w:val="24"/>
          <w:szCs w:val="24"/>
        </w:rPr>
        <w:t xml:space="preserve"> </w:t>
      </w:r>
      <w:r w:rsidRPr="00603AE8">
        <w:rPr>
          <w:w w:val="105"/>
          <w:sz w:val="24"/>
          <w:szCs w:val="24"/>
        </w:rPr>
        <w:t>RJ</w:t>
      </w:r>
      <w:r w:rsidRPr="00603AE8">
        <w:rPr>
          <w:spacing w:val="-3"/>
          <w:w w:val="105"/>
          <w:sz w:val="24"/>
          <w:szCs w:val="24"/>
        </w:rPr>
        <w:t xml:space="preserve"> </w:t>
      </w:r>
      <w:r w:rsidRPr="00603AE8">
        <w:rPr>
          <w:w w:val="105"/>
          <w:sz w:val="24"/>
          <w:szCs w:val="24"/>
        </w:rPr>
        <w:t>–</w:t>
      </w:r>
      <w:r w:rsidRPr="00603AE8">
        <w:rPr>
          <w:spacing w:val="1"/>
          <w:w w:val="105"/>
          <w:sz w:val="24"/>
          <w:szCs w:val="24"/>
        </w:rPr>
        <w:t xml:space="preserve"> </w:t>
      </w:r>
      <w:r w:rsidRPr="00603AE8">
        <w:rPr>
          <w:w w:val="105"/>
          <w:sz w:val="24"/>
          <w:szCs w:val="24"/>
        </w:rPr>
        <w:t>Cep:</w:t>
      </w:r>
      <w:r w:rsidRPr="00603AE8">
        <w:rPr>
          <w:spacing w:val="-4"/>
          <w:w w:val="105"/>
          <w:sz w:val="24"/>
          <w:szCs w:val="24"/>
        </w:rPr>
        <w:t xml:space="preserve"> </w:t>
      </w:r>
      <w:r w:rsidRPr="00603AE8">
        <w:rPr>
          <w:w w:val="105"/>
          <w:sz w:val="24"/>
          <w:szCs w:val="24"/>
        </w:rPr>
        <w:t>22.640-102.</w:t>
      </w:r>
    </w:p>
    <w:p w14:paraId="5BF3498F" w14:textId="77777777" w:rsidR="009945C7" w:rsidRPr="00603AE8" w:rsidRDefault="009945C7" w:rsidP="009945C7">
      <w:pPr>
        <w:pStyle w:val="Corpodetexto"/>
        <w:spacing w:before="1" w:line="273" w:lineRule="auto"/>
        <w:ind w:left="928" w:right="186"/>
        <w:jc w:val="both"/>
        <w:rPr>
          <w:w w:val="105"/>
          <w:sz w:val="24"/>
          <w:szCs w:val="24"/>
        </w:rPr>
      </w:pPr>
    </w:p>
    <w:p w14:paraId="156CAE81" w14:textId="0A54B451" w:rsidR="00B7310C" w:rsidRPr="00603AE8" w:rsidRDefault="00B7310C" w:rsidP="00DE13AE">
      <w:pPr>
        <w:pStyle w:val="Corpodetexto"/>
        <w:spacing w:before="1" w:line="273" w:lineRule="auto"/>
        <w:ind w:left="928" w:right="469"/>
        <w:jc w:val="both"/>
        <w:rPr>
          <w:sz w:val="24"/>
          <w:szCs w:val="24"/>
        </w:rPr>
      </w:pPr>
      <w:r w:rsidRPr="00603AE8">
        <w:rPr>
          <w:sz w:val="24"/>
          <w:szCs w:val="24"/>
        </w:rPr>
        <w:t>A unidade industrial fica localizada na Av. Gal. Euclydes de Oliveira Figueiredo, 200 - Brisamar - Itaguaí – RJ</w:t>
      </w:r>
      <w:r w:rsidR="002A327E">
        <w:rPr>
          <w:sz w:val="24"/>
          <w:szCs w:val="24"/>
        </w:rPr>
        <w:t xml:space="preserve"> – Cep:23.825-410</w:t>
      </w:r>
      <w:r w:rsidRPr="00603AE8">
        <w:rPr>
          <w:sz w:val="24"/>
          <w:szCs w:val="24"/>
        </w:rPr>
        <w:t>.</w:t>
      </w:r>
    </w:p>
    <w:p w14:paraId="056F3C8B" w14:textId="77777777" w:rsidR="00B7310C" w:rsidRPr="00603AE8" w:rsidRDefault="00B7310C" w:rsidP="0056102C">
      <w:pPr>
        <w:pStyle w:val="Corpodetexto"/>
        <w:spacing w:before="1" w:line="273" w:lineRule="auto"/>
        <w:ind w:left="928" w:right="186"/>
        <w:jc w:val="both"/>
        <w:rPr>
          <w:w w:val="105"/>
          <w:sz w:val="24"/>
          <w:szCs w:val="24"/>
        </w:rPr>
      </w:pPr>
    </w:p>
    <w:p w14:paraId="17726462" w14:textId="367C57A1" w:rsidR="00B7310C" w:rsidRPr="00603AE8" w:rsidRDefault="00D8087F" w:rsidP="00DE13AE">
      <w:pPr>
        <w:pStyle w:val="Corpodetexto"/>
        <w:spacing w:before="1" w:line="273" w:lineRule="auto"/>
        <w:ind w:left="928" w:right="469"/>
        <w:jc w:val="both"/>
        <w:rPr>
          <w:w w:val="105"/>
          <w:sz w:val="24"/>
          <w:szCs w:val="24"/>
        </w:rPr>
      </w:pPr>
      <w:r>
        <w:rPr>
          <w:w w:val="105"/>
          <w:sz w:val="24"/>
          <w:szCs w:val="24"/>
        </w:rPr>
        <w:t xml:space="preserve">A Nuclep, é uma empresa dependente, nos termos da Lei Complementar nº 101/2000, pertencente ao </w:t>
      </w:r>
      <w:r w:rsidR="00B85D82">
        <w:rPr>
          <w:w w:val="105"/>
          <w:sz w:val="24"/>
          <w:szCs w:val="24"/>
        </w:rPr>
        <w:t>O</w:t>
      </w:r>
      <w:r>
        <w:rPr>
          <w:w w:val="105"/>
          <w:sz w:val="24"/>
          <w:szCs w:val="24"/>
        </w:rPr>
        <w:t>r</w:t>
      </w:r>
      <w:r w:rsidR="00C571BF">
        <w:rPr>
          <w:w w:val="105"/>
          <w:sz w:val="24"/>
          <w:szCs w:val="24"/>
        </w:rPr>
        <w:t>ç</w:t>
      </w:r>
      <w:r>
        <w:rPr>
          <w:w w:val="105"/>
          <w:sz w:val="24"/>
          <w:szCs w:val="24"/>
        </w:rPr>
        <w:t xml:space="preserve">amento Fiscal e da Seguridade Social – OFSS, </w:t>
      </w:r>
      <w:r w:rsidR="00512AAB" w:rsidRPr="003D574C">
        <w:rPr>
          <w:w w:val="105"/>
          <w:sz w:val="24"/>
          <w:szCs w:val="24"/>
        </w:rPr>
        <w:t xml:space="preserve">as </w:t>
      </w:r>
      <w:r w:rsidR="00B7310C" w:rsidRPr="003D574C">
        <w:rPr>
          <w:w w:val="105"/>
          <w:sz w:val="24"/>
          <w:szCs w:val="24"/>
        </w:rPr>
        <w:t>necessidade</w:t>
      </w:r>
      <w:r w:rsidR="00512AAB" w:rsidRPr="003D574C">
        <w:rPr>
          <w:w w:val="105"/>
          <w:sz w:val="24"/>
          <w:szCs w:val="24"/>
        </w:rPr>
        <w:t>s</w:t>
      </w:r>
      <w:r w:rsidR="00B7310C" w:rsidRPr="003D574C">
        <w:rPr>
          <w:w w:val="105"/>
          <w:sz w:val="24"/>
          <w:szCs w:val="24"/>
        </w:rPr>
        <w:t xml:space="preserve"> de capital de giro vem sendo suprida</w:t>
      </w:r>
      <w:r w:rsidR="00686C15" w:rsidRPr="003D574C">
        <w:rPr>
          <w:w w:val="105"/>
          <w:sz w:val="24"/>
          <w:szCs w:val="24"/>
        </w:rPr>
        <w:t>s</w:t>
      </w:r>
      <w:r w:rsidR="00B7310C" w:rsidRPr="003D574C">
        <w:rPr>
          <w:w w:val="105"/>
          <w:sz w:val="24"/>
          <w:szCs w:val="24"/>
        </w:rPr>
        <w:t xml:space="preserve"> com os recursos </w:t>
      </w:r>
      <w:r w:rsidR="00B85D82">
        <w:rPr>
          <w:w w:val="105"/>
          <w:sz w:val="24"/>
          <w:szCs w:val="24"/>
        </w:rPr>
        <w:t>do Tesouro Nacional</w:t>
      </w:r>
      <w:r>
        <w:rPr>
          <w:w w:val="105"/>
          <w:sz w:val="24"/>
          <w:szCs w:val="24"/>
        </w:rPr>
        <w:t>.</w:t>
      </w:r>
    </w:p>
    <w:p w14:paraId="1A81CCCF" w14:textId="77777777" w:rsidR="00B7310C" w:rsidRPr="00603AE8" w:rsidRDefault="00B7310C" w:rsidP="0056102C">
      <w:pPr>
        <w:pStyle w:val="Corpodetexto"/>
        <w:spacing w:before="1" w:line="273" w:lineRule="auto"/>
        <w:ind w:left="928" w:right="186"/>
        <w:jc w:val="both"/>
        <w:rPr>
          <w:w w:val="105"/>
          <w:sz w:val="24"/>
          <w:szCs w:val="24"/>
        </w:rPr>
      </w:pPr>
    </w:p>
    <w:p w14:paraId="6556AB28" w14:textId="4F5FA37D" w:rsidR="009945C7" w:rsidRDefault="009945C7" w:rsidP="0056102C">
      <w:pPr>
        <w:pStyle w:val="Corpodetexto"/>
        <w:spacing w:before="1" w:line="273" w:lineRule="auto"/>
        <w:ind w:left="928" w:right="469"/>
        <w:jc w:val="both"/>
        <w:rPr>
          <w:b/>
          <w:sz w:val="24"/>
          <w:szCs w:val="24"/>
        </w:rPr>
      </w:pPr>
      <w:r w:rsidRPr="00D4546A">
        <w:rPr>
          <w:b/>
          <w:bCs/>
          <w:w w:val="105"/>
          <w:sz w:val="24"/>
          <w:szCs w:val="24"/>
        </w:rPr>
        <w:t>2 –</w:t>
      </w:r>
      <w:r w:rsidRPr="004F0C5C">
        <w:rPr>
          <w:b/>
          <w:bCs/>
          <w:w w:val="105"/>
          <w:sz w:val="20"/>
          <w:szCs w:val="20"/>
        </w:rPr>
        <w:t xml:space="preserve"> </w:t>
      </w:r>
      <w:r w:rsidRPr="00603AE8">
        <w:rPr>
          <w:b/>
          <w:sz w:val="24"/>
          <w:szCs w:val="24"/>
        </w:rPr>
        <w:t>BASE DE ELABORAÇÃO E APRESENTAÇÃO DAS DEMONSTRAÇÕES FINANCEIRAS</w:t>
      </w:r>
    </w:p>
    <w:p w14:paraId="398661E7" w14:textId="77777777" w:rsidR="009945C7" w:rsidRDefault="009945C7" w:rsidP="0056102C">
      <w:pPr>
        <w:pStyle w:val="Corpodetexto"/>
        <w:spacing w:before="1" w:line="273" w:lineRule="auto"/>
        <w:ind w:left="928" w:right="469"/>
        <w:jc w:val="both"/>
        <w:rPr>
          <w:w w:val="105"/>
          <w:sz w:val="24"/>
          <w:szCs w:val="24"/>
        </w:rPr>
      </w:pPr>
    </w:p>
    <w:p w14:paraId="738B615C" w14:textId="7563A5F3" w:rsidR="00B7310C" w:rsidRDefault="00B7310C" w:rsidP="00D4546A">
      <w:pPr>
        <w:pStyle w:val="Corpodetexto"/>
        <w:spacing w:before="1" w:line="273" w:lineRule="auto"/>
        <w:ind w:left="928" w:right="469"/>
        <w:jc w:val="both"/>
        <w:rPr>
          <w:w w:val="105"/>
          <w:sz w:val="24"/>
          <w:szCs w:val="24"/>
        </w:rPr>
      </w:pPr>
      <w:r w:rsidRPr="00603AE8">
        <w:rPr>
          <w:w w:val="105"/>
          <w:sz w:val="24"/>
          <w:szCs w:val="24"/>
        </w:rPr>
        <w:t xml:space="preserve">As demonstrações </w:t>
      </w:r>
      <w:r w:rsidR="00AF4ECB" w:rsidRPr="00603AE8">
        <w:rPr>
          <w:w w:val="105"/>
          <w:sz w:val="24"/>
          <w:szCs w:val="24"/>
        </w:rPr>
        <w:t>financeiras</w:t>
      </w:r>
      <w:r w:rsidRPr="00603AE8">
        <w:rPr>
          <w:w w:val="105"/>
          <w:sz w:val="24"/>
          <w:szCs w:val="24"/>
        </w:rPr>
        <w:t xml:space="preserve"> foram elaboradas de acordo com </w:t>
      </w:r>
      <w:r w:rsidR="00CE6306" w:rsidRPr="00603AE8">
        <w:rPr>
          <w:i/>
          <w:iCs/>
          <w:w w:val="105"/>
          <w:sz w:val="24"/>
          <w:szCs w:val="24"/>
        </w:rPr>
        <w:t>Internacional Financial Reporting Standards</w:t>
      </w:r>
      <w:r w:rsidR="00CE6306" w:rsidRPr="00603AE8">
        <w:rPr>
          <w:w w:val="105"/>
          <w:sz w:val="24"/>
          <w:szCs w:val="24"/>
        </w:rPr>
        <w:t xml:space="preserve"> – </w:t>
      </w:r>
      <w:r w:rsidR="00CE6306" w:rsidRPr="00603AE8">
        <w:rPr>
          <w:i/>
          <w:iCs/>
          <w:w w:val="105"/>
          <w:sz w:val="24"/>
          <w:szCs w:val="24"/>
        </w:rPr>
        <w:t>IFRS</w:t>
      </w:r>
      <w:r w:rsidR="00CE6306" w:rsidRPr="00603AE8">
        <w:rPr>
          <w:w w:val="105"/>
          <w:sz w:val="24"/>
          <w:szCs w:val="24"/>
        </w:rPr>
        <w:t xml:space="preserve">, </w:t>
      </w:r>
      <w:r w:rsidR="00CE6306" w:rsidRPr="00603AE8">
        <w:rPr>
          <w:i/>
          <w:iCs/>
          <w:w w:val="105"/>
          <w:sz w:val="24"/>
          <w:szCs w:val="24"/>
        </w:rPr>
        <w:t>International Accounting Standards Board</w:t>
      </w:r>
      <w:r w:rsidR="00CE6306" w:rsidRPr="00603AE8">
        <w:rPr>
          <w:w w:val="105"/>
          <w:sz w:val="24"/>
          <w:szCs w:val="24"/>
        </w:rPr>
        <w:t xml:space="preserve"> – </w:t>
      </w:r>
      <w:r w:rsidR="00CE6306" w:rsidRPr="00603AE8">
        <w:rPr>
          <w:i/>
          <w:iCs/>
          <w:w w:val="105"/>
          <w:sz w:val="24"/>
          <w:szCs w:val="24"/>
        </w:rPr>
        <w:t>IASB</w:t>
      </w:r>
      <w:r w:rsidR="00CE6306" w:rsidRPr="00603AE8">
        <w:rPr>
          <w:w w:val="105"/>
          <w:sz w:val="24"/>
          <w:szCs w:val="24"/>
        </w:rPr>
        <w:t xml:space="preserve">, </w:t>
      </w:r>
      <w:r w:rsidRPr="00603AE8">
        <w:rPr>
          <w:w w:val="105"/>
          <w:sz w:val="24"/>
          <w:szCs w:val="24"/>
        </w:rPr>
        <w:t>as práticas contábeis adotadas no Brasil, com base nas disposições contidas na Lei das Sociedades por Ações – Lei 6.404/76 e suas alterações, as normas e pronunciamentos emitidos pelo Conselho Federal de Contabilidade - CFC, Comitê de Pronunciamentos Contábeis – CPC e Comissão de Valores Mobiliários – CVM</w:t>
      </w:r>
      <w:r w:rsidR="00CE6306" w:rsidRPr="00603AE8">
        <w:rPr>
          <w:w w:val="105"/>
          <w:sz w:val="24"/>
          <w:szCs w:val="24"/>
        </w:rPr>
        <w:t>.</w:t>
      </w:r>
    </w:p>
    <w:p w14:paraId="65E7C838" w14:textId="5FE8846F" w:rsidR="007B336E" w:rsidRDefault="00CE6306" w:rsidP="007B336E">
      <w:pPr>
        <w:pStyle w:val="Corpodetexto"/>
        <w:spacing w:before="1" w:line="273" w:lineRule="auto"/>
        <w:ind w:left="928" w:right="469"/>
        <w:jc w:val="both"/>
        <w:rPr>
          <w:w w:val="105"/>
          <w:sz w:val="24"/>
          <w:szCs w:val="24"/>
        </w:rPr>
      </w:pPr>
      <w:r w:rsidRPr="00603AE8">
        <w:rPr>
          <w:w w:val="105"/>
          <w:sz w:val="24"/>
          <w:szCs w:val="24"/>
        </w:rPr>
        <w:lastRenderedPageBreak/>
        <w:t>T</w:t>
      </w:r>
      <w:r w:rsidR="007B336E" w:rsidRPr="00603AE8">
        <w:rPr>
          <w:w w:val="105"/>
          <w:sz w:val="24"/>
          <w:szCs w:val="24"/>
        </w:rPr>
        <w:t xml:space="preserve">odas as informações relevantes </w:t>
      </w:r>
      <w:r w:rsidRPr="00603AE8">
        <w:rPr>
          <w:w w:val="105"/>
          <w:sz w:val="24"/>
          <w:szCs w:val="24"/>
        </w:rPr>
        <w:t xml:space="preserve">próprias </w:t>
      </w:r>
      <w:r w:rsidR="007B336E" w:rsidRPr="00603AE8">
        <w:rPr>
          <w:w w:val="105"/>
          <w:sz w:val="24"/>
          <w:szCs w:val="24"/>
        </w:rPr>
        <w:t xml:space="preserve">das </w:t>
      </w:r>
      <w:r w:rsidR="00803829">
        <w:rPr>
          <w:w w:val="105"/>
          <w:sz w:val="24"/>
          <w:szCs w:val="24"/>
        </w:rPr>
        <w:t>d</w:t>
      </w:r>
      <w:r w:rsidR="007B336E" w:rsidRPr="00603AE8">
        <w:rPr>
          <w:w w:val="105"/>
          <w:sz w:val="24"/>
          <w:szCs w:val="24"/>
        </w:rPr>
        <w:t xml:space="preserve">emonstrações </w:t>
      </w:r>
      <w:r w:rsidR="00803829">
        <w:rPr>
          <w:w w:val="105"/>
          <w:sz w:val="24"/>
          <w:szCs w:val="24"/>
        </w:rPr>
        <w:t>f</w:t>
      </w:r>
      <w:r w:rsidR="007B336E" w:rsidRPr="00603AE8">
        <w:rPr>
          <w:w w:val="105"/>
          <w:sz w:val="24"/>
          <w:szCs w:val="24"/>
        </w:rPr>
        <w:t>inanceiras estão sendo evidenciadas e correspondem à</w:t>
      </w:r>
      <w:r w:rsidRPr="00603AE8">
        <w:rPr>
          <w:w w:val="105"/>
          <w:sz w:val="24"/>
          <w:szCs w:val="24"/>
        </w:rPr>
        <w:t>quelas</w:t>
      </w:r>
      <w:r w:rsidR="007B336E" w:rsidRPr="00603AE8">
        <w:rPr>
          <w:w w:val="105"/>
          <w:sz w:val="24"/>
          <w:szCs w:val="24"/>
        </w:rPr>
        <w:t xml:space="preserve"> utilizadas</w:t>
      </w:r>
      <w:r w:rsidRPr="00603AE8">
        <w:rPr>
          <w:w w:val="105"/>
          <w:sz w:val="24"/>
          <w:szCs w:val="24"/>
        </w:rPr>
        <w:t xml:space="preserve"> pela Administração</w:t>
      </w:r>
      <w:r w:rsidR="007B336E" w:rsidRPr="00603AE8">
        <w:rPr>
          <w:w w:val="105"/>
          <w:sz w:val="24"/>
          <w:szCs w:val="24"/>
        </w:rPr>
        <w:t xml:space="preserve"> na sua gestão.</w:t>
      </w:r>
    </w:p>
    <w:p w14:paraId="0C801E95" w14:textId="77777777" w:rsidR="009945C7" w:rsidRPr="00603AE8" w:rsidRDefault="009945C7" w:rsidP="007B336E">
      <w:pPr>
        <w:pStyle w:val="Corpodetexto"/>
        <w:spacing w:before="1" w:line="273" w:lineRule="auto"/>
        <w:ind w:left="928" w:right="469"/>
        <w:jc w:val="both"/>
        <w:rPr>
          <w:w w:val="105"/>
          <w:sz w:val="24"/>
          <w:szCs w:val="24"/>
        </w:rPr>
      </w:pPr>
    </w:p>
    <w:p w14:paraId="1D4CE35A" w14:textId="658740CE" w:rsidR="007B336E" w:rsidRDefault="007B336E" w:rsidP="007B336E">
      <w:pPr>
        <w:pStyle w:val="Corpodetexto"/>
        <w:spacing w:before="1" w:line="273" w:lineRule="auto"/>
        <w:ind w:left="928" w:right="469"/>
        <w:jc w:val="both"/>
        <w:rPr>
          <w:w w:val="105"/>
          <w:sz w:val="24"/>
          <w:szCs w:val="24"/>
        </w:rPr>
      </w:pPr>
      <w:r w:rsidRPr="00603AE8">
        <w:rPr>
          <w:w w:val="105"/>
          <w:sz w:val="24"/>
          <w:szCs w:val="24"/>
        </w:rPr>
        <w:t xml:space="preserve">Na elaboração das </w:t>
      </w:r>
      <w:r w:rsidR="00803829">
        <w:rPr>
          <w:w w:val="105"/>
          <w:sz w:val="24"/>
          <w:szCs w:val="24"/>
        </w:rPr>
        <w:t>d</w:t>
      </w:r>
      <w:r w:rsidRPr="00603AE8">
        <w:rPr>
          <w:w w:val="105"/>
          <w:sz w:val="24"/>
          <w:szCs w:val="24"/>
        </w:rPr>
        <w:t xml:space="preserve">emonstrações </w:t>
      </w:r>
      <w:r w:rsidR="00803829">
        <w:rPr>
          <w:w w:val="105"/>
          <w:sz w:val="24"/>
          <w:szCs w:val="24"/>
        </w:rPr>
        <w:t>f</w:t>
      </w:r>
      <w:r w:rsidRPr="00603AE8">
        <w:rPr>
          <w:w w:val="105"/>
          <w:sz w:val="24"/>
          <w:szCs w:val="24"/>
        </w:rPr>
        <w:t xml:space="preserve">inanceiras, </w:t>
      </w:r>
      <w:r w:rsidR="00CE6306" w:rsidRPr="00603AE8">
        <w:rPr>
          <w:w w:val="105"/>
          <w:sz w:val="24"/>
          <w:szCs w:val="24"/>
        </w:rPr>
        <w:t>a Administração utilizou julgamentos,</w:t>
      </w:r>
      <w:r w:rsidRPr="00603AE8">
        <w:rPr>
          <w:w w:val="105"/>
          <w:sz w:val="24"/>
          <w:szCs w:val="24"/>
        </w:rPr>
        <w:t xml:space="preserve"> estimativas </w:t>
      </w:r>
      <w:r w:rsidR="00CE6306" w:rsidRPr="00603AE8">
        <w:rPr>
          <w:w w:val="105"/>
          <w:sz w:val="24"/>
          <w:szCs w:val="24"/>
        </w:rPr>
        <w:t>e</w:t>
      </w:r>
      <w:r w:rsidRPr="00603AE8">
        <w:rPr>
          <w:w w:val="105"/>
          <w:sz w:val="24"/>
          <w:szCs w:val="24"/>
        </w:rPr>
        <w:t xml:space="preserve"> premissas que </w:t>
      </w:r>
      <w:r w:rsidR="00CE6306" w:rsidRPr="00603AE8">
        <w:rPr>
          <w:w w:val="105"/>
          <w:sz w:val="24"/>
          <w:szCs w:val="24"/>
        </w:rPr>
        <w:t xml:space="preserve">afetam a aplicação das práticas contábeis e os </w:t>
      </w:r>
      <w:r w:rsidRPr="00603AE8">
        <w:rPr>
          <w:w w:val="105"/>
          <w:sz w:val="24"/>
          <w:szCs w:val="24"/>
        </w:rPr>
        <w:t xml:space="preserve">valores </w:t>
      </w:r>
      <w:r w:rsidR="00CE6306" w:rsidRPr="00603AE8">
        <w:rPr>
          <w:w w:val="105"/>
          <w:sz w:val="24"/>
          <w:szCs w:val="24"/>
        </w:rPr>
        <w:t xml:space="preserve">reportados </w:t>
      </w:r>
      <w:r w:rsidRPr="00603AE8">
        <w:rPr>
          <w:w w:val="105"/>
          <w:sz w:val="24"/>
          <w:szCs w:val="24"/>
        </w:rPr>
        <w:t xml:space="preserve">dos ativos e passivos com reflexos nas receitas e despesas. Essas estimativas correspondem </w:t>
      </w:r>
      <w:r w:rsidR="003D574C">
        <w:rPr>
          <w:w w:val="105"/>
          <w:sz w:val="24"/>
          <w:szCs w:val="24"/>
        </w:rPr>
        <w:t>a</w:t>
      </w:r>
      <w:r w:rsidRPr="00603AE8">
        <w:rPr>
          <w:w w:val="105"/>
          <w:sz w:val="24"/>
          <w:szCs w:val="24"/>
        </w:rPr>
        <w:t xml:space="preserve"> vida útil do ativo imobilizado; análise de risco de crédito para determinação provisão para Estimativa de Perdas em Créditos de Liquidação Duvidosa – EPCLD, assim como avaliação dos demais riscos relacionados a outras provisões, como contingenciais pertinentes aos processos judiciais (trabalhistas, cíveis e tributárias). Embora a administração faça uso de avaliações que são revisadas periodicamente, os resultados reais poderão divergir dessas estimativas.</w:t>
      </w:r>
    </w:p>
    <w:p w14:paraId="3ED348B8" w14:textId="77777777" w:rsidR="009945C7" w:rsidRDefault="009945C7" w:rsidP="007B336E">
      <w:pPr>
        <w:pStyle w:val="Corpodetexto"/>
        <w:spacing w:before="1" w:line="273" w:lineRule="auto"/>
        <w:ind w:left="928" w:right="469"/>
        <w:jc w:val="both"/>
        <w:rPr>
          <w:w w:val="105"/>
          <w:sz w:val="24"/>
          <w:szCs w:val="24"/>
        </w:rPr>
      </w:pPr>
    </w:p>
    <w:p w14:paraId="48A6734F" w14:textId="34A26EFF" w:rsidR="00EC70BC" w:rsidRPr="00EC70BC" w:rsidRDefault="009945C7" w:rsidP="00EC70BC">
      <w:pPr>
        <w:pStyle w:val="Corpodetexto"/>
        <w:spacing w:before="1" w:line="273" w:lineRule="auto"/>
        <w:ind w:left="928" w:right="469"/>
        <w:jc w:val="both"/>
        <w:rPr>
          <w:b/>
          <w:bCs/>
          <w:color w:val="000000"/>
          <w:sz w:val="24"/>
          <w:szCs w:val="24"/>
          <w:lang w:val="pt-BR" w:eastAsia="pt-BR"/>
        </w:rPr>
      </w:pPr>
      <w:r w:rsidRPr="00D4546A">
        <w:rPr>
          <w:b/>
          <w:bCs/>
          <w:w w:val="105"/>
          <w:sz w:val="24"/>
          <w:szCs w:val="24"/>
        </w:rPr>
        <w:t>2.1 –</w:t>
      </w:r>
      <w:r w:rsidRPr="004F0C5C">
        <w:rPr>
          <w:b/>
          <w:bCs/>
          <w:w w:val="105"/>
          <w:sz w:val="20"/>
          <w:szCs w:val="20"/>
        </w:rPr>
        <w:t xml:space="preserve"> </w:t>
      </w:r>
      <w:r w:rsidR="00EC70BC" w:rsidRPr="00EC70BC">
        <w:rPr>
          <w:b/>
          <w:bCs/>
          <w:color w:val="000000"/>
          <w:sz w:val="24"/>
          <w:szCs w:val="24"/>
          <w:lang w:val="pt-BR" w:eastAsia="pt-BR"/>
        </w:rPr>
        <w:t>REELABORAÇÃO DAS DEMONSTRAÇÕES CONTÁBEIS DE 31 DE DEZEMBRO DE 2023</w:t>
      </w:r>
    </w:p>
    <w:p w14:paraId="026092E7" w14:textId="7797F8B8" w:rsidR="009945C7" w:rsidRDefault="009945C7" w:rsidP="00EC70BC">
      <w:pPr>
        <w:pStyle w:val="Corpodetexto"/>
        <w:spacing w:before="1" w:line="273" w:lineRule="auto"/>
        <w:ind w:left="928" w:right="469"/>
        <w:jc w:val="both"/>
        <w:rPr>
          <w:w w:val="105"/>
          <w:sz w:val="24"/>
          <w:szCs w:val="24"/>
        </w:rPr>
      </w:pPr>
    </w:p>
    <w:p w14:paraId="114554E1" w14:textId="55CA7ED0" w:rsidR="00B7310C" w:rsidRPr="00603AE8" w:rsidRDefault="00B7310C" w:rsidP="0056102C">
      <w:pPr>
        <w:pStyle w:val="Corpodetexto"/>
        <w:spacing w:before="1" w:line="273" w:lineRule="auto"/>
        <w:ind w:left="928" w:right="469"/>
        <w:jc w:val="both"/>
        <w:rPr>
          <w:w w:val="105"/>
          <w:sz w:val="24"/>
          <w:szCs w:val="24"/>
        </w:rPr>
      </w:pPr>
      <w:r w:rsidRPr="00603AE8">
        <w:rPr>
          <w:w w:val="105"/>
          <w:sz w:val="24"/>
          <w:szCs w:val="24"/>
        </w:rPr>
        <w:t xml:space="preserve">De forma a refletir corretamente a essência econômica das operações efetuadas à luz dos padrões contábeis, em atendimento ao regime de competência e com o objetivo de </w:t>
      </w:r>
      <w:r w:rsidR="000F397C" w:rsidRPr="00603AE8">
        <w:rPr>
          <w:w w:val="105"/>
          <w:sz w:val="24"/>
          <w:szCs w:val="24"/>
        </w:rPr>
        <w:t xml:space="preserve">permitir aos usuários a avaliação da situação economico-financeira e </w:t>
      </w:r>
      <w:r w:rsidRPr="00603AE8">
        <w:rPr>
          <w:w w:val="105"/>
          <w:sz w:val="24"/>
          <w:szCs w:val="24"/>
        </w:rPr>
        <w:t xml:space="preserve">resultar em informações </w:t>
      </w:r>
      <w:r w:rsidR="000F397C" w:rsidRPr="00603AE8">
        <w:rPr>
          <w:w w:val="105"/>
          <w:sz w:val="24"/>
          <w:szCs w:val="24"/>
        </w:rPr>
        <w:t xml:space="preserve">mais confiáveis representando de forma fidedigna as operações, </w:t>
      </w:r>
      <w:r w:rsidRPr="00603AE8">
        <w:rPr>
          <w:w w:val="105"/>
          <w:sz w:val="24"/>
          <w:szCs w:val="24"/>
        </w:rPr>
        <w:t xml:space="preserve">a Companhia ajustou, após a sua publicação as demonstrações contábeis do exercício findo em 31 de dezembro de 2023, sendo assim, foram reelaboradas para fins de comparabilidade. </w:t>
      </w:r>
    </w:p>
    <w:p w14:paraId="07B2CF43" w14:textId="77777777" w:rsidR="00CE6306" w:rsidRPr="00603AE8" w:rsidRDefault="00CE6306" w:rsidP="0056102C">
      <w:pPr>
        <w:pStyle w:val="Corpodetexto"/>
        <w:spacing w:before="1" w:line="273" w:lineRule="auto"/>
        <w:ind w:left="928" w:right="469"/>
        <w:jc w:val="both"/>
        <w:rPr>
          <w:w w:val="105"/>
          <w:sz w:val="24"/>
          <w:szCs w:val="24"/>
        </w:rPr>
      </w:pPr>
    </w:p>
    <w:p w14:paraId="2BD5EB18" w14:textId="56CFE32C" w:rsidR="00B7310C" w:rsidRPr="00603AE8" w:rsidRDefault="00B7310C" w:rsidP="0056102C">
      <w:pPr>
        <w:pStyle w:val="Corpodetexto"/>
        <w:spacing w:before="1" w:line="273" w:lineRule="auto"/>
        <w:ind w:left="928" w:right="469"/>
        <w:jc w:val="both"/>
        <w:rPr>
          <w:w w:val="105"/>
          <w:sz w:val="24"/>
          <w:szCs w:val="24"/>
        </w:rPr>
      </w:pPr>
      <w:r w:rsidRPr="00603AE8">
        <w:rPr>
          <w:w w:val="105"/>
          <w:sz w:val="24"/>
          <w:szCs w:val="24"/>
        </w:rPr>
        <w:t xml:space="preserve">Os ajustes de exercícios anteriores efetuados decorrem de retificação de erros, </w:t>
      </w:r>
      <w:r w:rsidR="00603AE8">
        <w:rPr>
          <w:w w:val="105"/>
          <w:sz w:val="24"/>
          <w:szCs w:val="24"/>
        </w:rPr>
        <w:t>em conformidade</w:t>
      </w:r>
      <w:r w:rsidRPr="00603AE8">
        <w:rPr>
          <w:w w:val="105"/>
          <w:sz w:val="24"/>
          <w:szCs w:val="24"/>
        </w:rPr>
        <w:t xml:space="preserve"> com o pronunciamento nº 23 emitido pelo </w:t>
      </w:r>
      <w:r w:rsidR="00603AE8" w:rsidRPr="00603AE8">
        <w:rPr>
          <w:w w:val="105"/>
          <w:sz w:val="24"/>
          <w:szCs w:val="24"/>
        </w:rPr>
        <w:t>Comitê de Pronunciamentos Contábeis</w:t>
      </w:r>
      <w:r w:rsidR="00603AE8">
        <w:rPr>
          <w:w w:val="105"/>
          <w:sz w:val="24"/>
          <w:szCs w:val="24"/>
        </w:rPr>
        <w:t xml:space="preserve"> - </w:t>
      </w:r>
      <w:r w:rsidRPr="00603AE8">
        <w:rPr>
          <w:w w:val="105"/>
          <w:sz w:val="24"/>
          <w:szCs w:val="24"/>
        </w:rPr>
        <w:t xml:space="preserve">CPC - Políticas Contábeis, Mudança de Estimativa e Retificação de Erro.  </w:t>
      </w:r>
    </w:p>
    <w:p w14:paraId="0A9CDDCC" w14:textId="77777777" w:rsidR="00AF4ECB" w:rsidRPr="00603AE8" w:rsidRDefault="00AF4ECB" w:rsidP="0056102C">
      <w:pPr>
        <w:pStyle w:val="Corpodetexto"/>
        <w:spacing w:before="1" w:line="273" w:lineRule="auto"/>
        <w:ind w:left="928" w:right="469"/>
        <w:jc w:val="both"/>
        <w:rPr>
          <w:w w:val="105"/>
          <w:sz w:val="24"/>
          <w:szCs w:val="24"/>
        </w:rPr>
      </w:pPr>
    </w:p>
    <w:p w14:paraId="292707E5" w14:textId="511B1201" w:rsidR="00AF4ECB" w:rsidRDefault="00AF4ECB" w:rsidP="0056102C">
      <w:pPr>
        <w:pStyle w:val="Corpodetexto"/>
        <w:spacing w:before="1" w:line="273" w:lineRule="auto"/>
        <w:ind w:left="928" w:right="469"/>
        <w:jc w:val="both"/>
        <w:rPr>
          <w:w w:val="105"/>
          <w:sz w:val="24"/>
          <w:szCs w:val="24"/>
        </w:rPr>
      </w:pPr>
      <w:r w:rsidRPr="00603AE8">
        <w:rPr>
          <w:w w:val="105"/>
          <w:sz w:val="24"/>
          <w:szCs w:val="24"/>
        </w:rPr>
        <w:t>Os efeitos da</w:t>
      </w:r>
      <w:r w:rsidR="0054429C">
        <w:rPr>
          <w:w w:val="105"/>
          <w:sz w:val="24"/>
          <w:szCs w:val="24"/>
        </w:rPr>
        <w:t>s</w:t>
      </w:r>
      <w:r w:rsidRPr="00603AE8">
        <w:rPr>
          <w:w w:val="105"/>
          <w:sz w:val="24"/>
          <w:szCs w:val="24"/>
        </w:rPr>
        <w:t xml:space="preserve"> retificaç</w:t>
      </w:r>
      <w:r w:rsidR="0054429C">
        <w:rPr>
          <w:w w:val="105"/>
          <w:sz w:val="24"/>
          <w:szCs w:val="24"/>
        </w:rPr>
        <w:t>ões</w:t>
      </w:r>
      <w:r w:rsidRPr="00603AE8">
        <w:rPr>
          <w:w w:val="105"/>
          <w:sz w:val="24"/>
          <w:szCs w:val="24"/>
        </w:rPr>
        <w:t xml:space="preserve"> </w:t>
      </w:r>
      <w:r w:rsidR="00B120F1">
        <w:rPr>
          <w:w w:val="105"/>
          <w:sz w:val="24"/>
          <w:szCs w:val="24"/>
        </w:rPr>
        <w:t xml:space="preserve">resultaram </w:t>
      </w:r>
      <w:r w:rsidR="0054429C">
        <w:rPr>
          <w:w w:val="105"/>
          <w:sz w:val="24"/>
          <w:szCs w:val="24"/>
        </w:rPr>
        <w:t>em</w:t>
      </w:r>
      <w:r w:rsidR="00C27866">
        <w:rPr>
          <w:w w:val="105"/>
          <w:sz w:val="24"/>
          <w:szCs w:val="24"/>
        </w:rPr>
        <w:t xml:space="preserve"> </w:t>
      </w:r>
      <w:r w:rsidR="00B120F1">
        <w:rPr>
          <w:w w:val="105"/>
          <w:sz w:val="24"/>
          <w:szCs w:val="24"/>
        </w:rPr>
        <w:t>um ajuste de R$183.086</w:t>
      </w:r>
      <w:r w:rsidR="00C27866">
        <w:rPr>
          <w:w w:val="105"/>
          <w:sz w:val="24"/>
          <w:szCs w:val="24"/>
        </w:rPr>
        <w:t xml:space="preserve"> </w:t>
      </w:r>
      <w:r w:rsidR="00B120F1">
        <w:rPr>
          <w:w w:val="105"/>
          <w:sz w:val="24"/>
          <w:szCs w:val="24"/>
        </w:rPr>
        <w:t>mil na conta de prejuízos acumulados</w:t>
      </w:r>
      <w:r w:rsidRPr="00603AE8">
        <w:rPr>
          <w:w w:val="105"/>
          <w:sz w:val="24"/>
          <w:szCs w:val="24"/>
        </w:rPr>
        <w:t>, conforme demonstrado abaixo:</w:t>
      </w:r>
    </w:p>
    <w:p w14:paraId="3988D19C" w14:textId="77777777" w:rsidR="00DB13D7" w:rsidRDefault="00DB13D7" w:rsidP="0056102C">
      <w:pPr>
        <w:pStyle w:val="Corpodetexto"/>
        <w:spacing w:before="1" w:line="273" w:lineRule="auto"/>
        <w:ind w:left="928" w:right="469"/>
        <w:jc w:val="both"/>
        <w:rPr>
          <w:w w:val="105"/>
          <w:sz w:val="24"/>
          <w:szCs w:val="24"/>
        </w:rPr>
      </w:pPr>
    </w:p>
    <w:p w14:paraId="0C6360A2" w14:textId="1D64336D" w:rsidR="004748D0" w:rsidRDefault="004748D0" w:rsidP="0056102C">
      <w:pPr>
        <w:pStyle w:val="Corpodetexto"/>
        <w:spacing w:before="1" w:line="273" w:lineRule="auto"/>
        <w:ind w:left="928" w:right="469"/>
        <w:jc w:val="both"/>
        <w:rPr>
          <w:w w:val="105"/>
          <w:sz w:val="24"/>
          <w:szCs w:val="24"/>
        </w:rPr>
      </w:pPr>
      <w:r w:rsidRPr="004748D0">
        <w:rPr>
          <w:noProof/>
        </w:rPr>
        <w:drawing>
          <wp:inline distT="0" distB="0" distL="0" distR="0" wp14:anchorId="57CE7BE1" wp14:editId="1079D4A6">
            <wp:extent cx="5592958" cy="1847850"/>
            <wp:effectExtent l="0" t="0" r="8255" b="0"/>
            <wp:docPr id="59421767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7499" cy="1849350"/>
                    </a:xfrm>
                    <a:prstGeom prst="rect">
                      <a:avLst/>
                    </a:prstGeom>
                    <a:noFill/>
                    <a:ln>
                      <a:noFill/>
                    </a:ln>
                  </pic:spPr>
                </pic:pic>
              </a:graphicData>
            </a:graphic>
          </wp:inline>
        </w:drawing>
      </w:r>
    </w:p>
    <w:p w14:paraId="7511C499" w14:textId="2CDFA379" w:rsidR="00DB13D7" w:rsidRDefault="00DB13D7" w:rsidP="0056102C">
      <w:pPr>
        <w:pStyle w:val="Corpodetexto"/>
        <w:spacing w:before="1" w:line="273" w:lineRule="auto"/>
        <w:ind w:left="928" w:right="469"/>
        <w:jc w:val="both"/>
        <w:rPr>
          <w:noProof/>
        </w:rPr>
      </w:pPr>
    </w:p>
    <w:p w14:paraId="3673DD3C" w14:textId="77777777" w:rsidR="005113B9" w:rsidRDefault="005113B9" w:rsidP="0056102C">
      <w:pPr>
        <w:pStyle w:val="Corpodetexto"/>
        <w:spacing w:before="1" w:line="273" w:lineRule="auto"/>
        <w:ind w:left="928" w:right="469"/>
        <w:jc w:val="both"/>
        <w:rPr>
          <w:b/>
          <w:bCs/>
          <w:w w:val="105"/>
          <w:sz w:val="24"/>
          <w:szCs w:val="24"/>
        </w:rPr>
      </w:pPr>
    </w:p>
    <w:p w14:paraId="45B4F569" w14:textId="43307E8E" w:rsidR="00DB13D7" w:rsidRPr="00D4546A" w:rsidRDefault="00DB13D7" w:rsidP="0056102C">
      <w:pPr>
        <w:pStyle w:val="Corpodetexto"/>
        <w:spacing w:before="1" w:line="273" w:lineRule="auto"/>
        <w:ind w:left="928" w:right="469"/>
        <w:jc w:val="both"/>
        <w:rPr>
          <w:b/>
          <w:sz w:val="24"/>
          <w:szCs w:val="24"/>
        </w:rPr>
      </w:pPr>
      <w:r w:rsidRPr="00D4546A">
        <w:rPr>
          <w:b/>
          <w:bCs/>
          <w:w w:val="105"/>
          <w:sz w:val="24"/>
          <w:szCs w:val="24"/>
        </w:rPr>
        <w:lastRenderedPageBreak/>
        <w:t>2.</w:t>
      </w:r>
      <w:r w:rsidR="00541F7F" w:rsidRPr="00D4546A">
        <w:rPr>
          <w:b/>
          <w:bCs/>
          <w:w w:val="105"/>
          <w:sz w:val="24"/>
          <w:szCs w:val="24"/>
        </w:rPr>
        <w:t>1.1</w:t>
      </w:r>
      <w:r w:rsidRPr="00D4546A">
        <w:rPr>
          <w:b/>
          <w:bCs/>
          <w:w w:val="105"/>
          <w:sz w:val="24"/>
          <w:szCs w:val="24"/>
        </w:rPr>
        <w:t xml:space="preserve"> – </w:t>
      </w:r>
      <w:r w:rsidRPr="00D4546A">
        <w:rPr>
          <w:b/>
          <w:sz w:val="24"/>
          <w:szCs w:val="24"/>
        </w:rPr>
        <w:t>S</w:t>
      </w:r>
      <w:r w:rsidR="00EC70BC">
        <w:rPr>
          <w:b/>
          <w:sz w:val="24"/>
          <w:szCs w:val="24"/>
        </w:rPr>
        <w:t>UBVENÇÕES</w:t>
      </w:r>
    </w:p>
    <w:p w14:paraId="3AE4E1BF" w14:textId="77777777" w:rsidR="00576E7F" w:rsidRDefault="00576E7F" w:rsidP="00576E7F">
      <w:pPr>
        <w:ind w:left="928"/>
        <w:jc w:val="both"/>
        <w:rPr>
          <w:sz w:val="24"/>
          <w:szCs w:val="24"/>
        </w:rPr>
      </w:pPr>
    </w:p>
    <w:p w14:paraId="22018439" w14:textId="2DF5B997" w:rsidR="00FD097C" w:rsidRPr="00FD097C" w:rsidRDefault="00576E7F" w:rsidP="00DB13D7">
      <w:pPr>
        <w:pStyle w:val="Corpodetexto"/>
        <w:spacing w:before="1" w:line="273" w:lineRule="auto"/>
        <w:ind w:left="928" w:right="469"/>
        <w:jc w:val="both"/>
        <w:rPr>
          <w:w w:val="105"/>
          <w:sz w:val="24"/>
          <w:szCs w:val="24"/>
        </w:rPr>
      </w:pPr>
      <w:r w:rsidRPr="00576E7F">
        <w:rPr>
          <w:sz w:val="24"/>
          <w:szCs w:val="24"/>
        </w:rPr>
        <w:t>Com a obrigatoriedade de adoção das normas contábeis, que passou pelo processo de convergência, após estudo e análise dos critérios adotados</w:t>
      </w:r>
      <w:r>
        <w:rPr>
          <w:sz w:val="24"/>
          <w:szCs w:val="24"/>
        </w:rPr>
        <w:t>,</w:t>
      </w:r>
      <w:r w:rsidR="00CE743B" w:rsidRPr="00576E7F">
        <w:rPr>
          <w:w w:val="105"/>
          <w:sz w:val="24"/>
          <w:szCs w:val="24"/>
        </w:rPr>
        <w:t xml:space="preserve"> a Companhia ajustou</w:t>
      </w:r>
      <w:r w:rsidR="0015702D">
        <w:rPr>
          <w:w w:val="105"/>
          <w:sz w:val="24"/>
          <w:szCs w:val="24"/>
        </w:rPr>
        <w:t>,</w:t>
      </w:r>
      <w:r w:rsidR="00CE743B" w:rsidRPr="00576E7F">
        <w:rPr>
          <w:w w:val="105"/>
          <w:sz w:val="24"/>
          <w:szCs w:val="24"/>
        </w:rPr>
        <w:t xml:space="preserve"> </w:t>
      </w:r>
      <w:r w:rsidR="0015702D" w:rsidRPr="00576E7F">
        <w:rPr>
          <w:sz w:val="24"/>
          <w:szCs w:val="24"/>
        </w:rPr>
        <w:t xml:space="preserve">em 2011, </w:t>
      </w:r>
      <w:r w:rsidR="00CE743B" w:rsidRPr="00576E7F">
        <w:rPr>
          <w:w w:val="105"/>
          <w:sz w:val="24"/>
          <w:szCs w:val="24"/>
        </w:rPr>
        <w:t xml:space="preserve">as demonstrações financeiras, efetuando a mudança de política contábil, </w:t>
      </w:r>
      <w:r w:rsidRPr="00576E7F">
        <w:rPr>
          <w:w w:val="105"/>
          <w:sz w:val="24"/>
          <w:szCs w:val="24"/>
        </w:rPr>
        <w:t xml:space="preserve">em consonância com </w:t>
      </w:r>
      <w:r w:rsidRPr="00576E7F">
        <w:rPr>
          <w:sz w:val="24"/>
          <w:szCs w:val="24"/>
        </w:rPr>
        <w:t>o CPC nº 07 - Subvenções e Assistência Governamentais, emitido</w:t>
      </w:r>
      <w:r w:rsidR="0044412D">
        <w:rPr>
          <w:sz w:val="24"/>
          <w:szCs w:val="24"/>
        </w:rPr>
        <w:t xml:space="preserve">, </w:t>
      </w:r>
      <w:r w:rsidR="0044412D" w:rsidRPr="00576E7F">
        <w:rPr>
          <w:sz w:val="24"/>
          <w:szCs w:val="24"/>
        </w:rPr>
        <w:t>em 2008</w:t>
      </w:r>
      <w:r w:rsidR="0044412D">
        <w:rPr>
          <w:sz w:val="24"/>
          <w:szCs w:val="24"/>
        </w:rPr>
        <w:t>,</w:t>
      </w:r>
      <w:r w:rsidRPr="00576E7F">
        <w:rPr>
          <w:sz w:val="24"/>
          <w:szCs w:val="24"/>
        </w:rPr>
        <w:t xml:space="preserve"> pelo Comitê de Pronunciamentos Contábeis, norma que trata dos recursos recebidos pelo Tesouro Nacional.</w:t>
      </w:r>
      <w:r w:rsidR="00FD097C">
        <w:rPr>
          <w:sz w:val="24"/>
          <w:szCs w:val="24"/>
        </w:rPr>
        <w:t xml:space="preserve"> </w:t>
      </w:r>
      <w:r w:rsidR="009F221E">
        <w:rPr>
          <w:sz w:val="24"/>
          <w:szCs w:val="24"/>
        </w:rPr>
        <w:t>Já em</w:t>
      </w:r>
      <w:r w:rsidR="00FD097C">
        <w:rPr>
          <w:sz w:val="24"/>
          <w:szCs w:val="24"/>
        </w:rPr>
        <w:t xml:space="preserve"> 2023 o CPC - 07 passou a ser adotado de forma parcial, </w:t>
      </w:r>
      <w:r w:rsidR="00F213CD">
        <w:rPr>
          <w:sz w:val="24"/>
          <w:szCs w:val="24"/>
        </w:rPr>
        <w:t>com base em</w:t>
      </w:r>
      <w:r w:rsidR="00FD097C">
        <w:rPr>
          <w:sz w:val="24"/>
          <w:szCs w:val="24"/>
        </w:rPr>
        <w:t xml:space="preserve"> um novo estudo técnico. C</w:t>
      </w:r>
      <w:r w:rsidR="00FD097C" w:rsidRPr="00FD097C">
        <w:rPr>
          <w:sz w:val="24"/>
          <w:szCs w:val="24"/>
        </w:rPr>
        <w:t xml:space="preserve">onsiderando </w:t>
      </w:r>
      <w:r w:rsidR="00FD097C">
        <w:rPr>
          <w:sz w:val="24"/>
          <w:szCs w:val="24"/>
        </w:rPr>
        <w:t>a existência de</w:t>
      </w:r>
      <w:r w:rsidR="00FD097C" w:rsidRPr="00FD097C">
        <w:rPr>
          <w:sz w:val="24"/>
          <w:szCs w:val="24"/>
        </w:rPr>
        <w:t xml:space="preserve"> dois pareceres, um favorável a adoção do CPC 07 e </w:t>
      </w:r>
      <w:r w:rsidR="00FD097C" w:rsidRPr="004D44D3">
        <w:rPr>
          <w:sz w:val="24"/>
          <w:szCs w:val="24"/>
        </w:rPr>
        <w:t>outro não</w:t>
      </w:r>
      <w:r w:rsidR="004D44D3" w:rsidRPr="004D44D3">
        <w:rPr>
          <w:sz w:val="24"/>
          <w:szCs w:val="24"/>
        </w:rPr>
        <w:t xml:space="preserve"> favorável</w:t>
      </w:r>
      <w:r w:rsidR="00FD097C" w:rsidRPr="004D44D3">
        <w:rPr>
          <w:sz w:val="24"/>
          <w:szCs w:val="24"/>
        </w:rPr>
        <w:t xml:space="preserve"> para a </w:t>
      </w:r>
      <w:r w:rsidR="00FD097C" w:rsidRPr="00FD097C">
        <w:rPr>
          <w:sz w:val="24"/>
          <w:szCs w:val="24"/>
        </w:rPr>
        <w:t>dívida com o N</w:t>
      </w:r>
      <w:r w:rsidR="004D44D3">
        <w:rPr>
          <w:sz w:val="24"/>
          <w:szCs w:val="24"/>
        </w:rPr>
        <w:t>u</w:t>
      </w:r>
      <w:r w:rsidR="00FD097C" w:rsidRPr="00FD097C">
        <w:rPr>
          <w:sz w:val="24"/>
          <w:szCs w:val="24"/>
        </w:rPr>
        <w:t>cleos</w:t>
      </w:r>
      <w:r w:rsidR="00FD097C">
        <w:rPr>
          <w:sz w:val="24"/>
          <w:szCs w:val="24"/>
        </w:rPr>
        <w:t xml:space="preserve">, </w:t>
      </w:r>
      <w:r w:rsidR="00FD097C">
        <w:rPr>
          <w:w w:val="105"/>
          <w:sz w:val="24"/>
          <w:szCs w:val="24"/>
        </w:rPr>
        <w:t>a</w:t>
      </w:r>
      <w:r w:rsidR="00FD097C" w:rsidRPr="00603AE8">
        <w:rPr>
          <w:w w:val="105"/>
          <w:sz w:val="24"/>
          <w:szCs w:val="24"/>
        </w:rPr>
        <w:t xml:space="preserve"> Nuclep, consultou </w:t>
      </w:r>
      <w:r w:rsidR="00FD097C" w:rsidRPr="00FD097C">
        <w:rPr>
          <w:w w:val="105"/>
          <w:sz w:val="24"/>
          <w:szCs w:val="24"/>
        </w:rPr>
        <w:t xml:space="preserve">a </w:t>
      </w:r>
      <w:r w:rsidR="00FD097C" w:rsidRPr="00FD097C">
        <w:rPr>
          <w:rFonts w:eastAsia="Arial"/>
          <w:color w:val="000000" w:themeColor="text1"/>
          <w:sz w:val="24"/>
          <w:szCs w:val="24"/>
        </w:rPr>
        <w:t>Fundação Instituto de Pesquisas Contábeis, Atuariais e Financeiras</w:t>
      </w:r>
      <w:r w:rsidR="00FD097C" w:rsidRPr="00FD097C">
        <w:rPr>
          <w:w w:val="105"/>
          <w:sz w:val="24"/>
          <w:szCs w:val="24"/>
        </w:rPr>
        <w:t xml:space="preserve"> </w:t>
      </w:r>
      <w:r w:rsidR="00FD097C">
        <w:rPr>
          <w:w w:val="105"/>
          <w:sz w:val="24"/>
          <w:szCs w:val="24"/>
        </w:rPr>
        <w:t>(</w:t>
      </w:r>
      <w:r w:rsidR="00FD097C" w:rsidRPr="00FD097C">
        <w:rPr>
          <w:w w:val="105"/>
          <w:sz w:val="24"/>
          <w:szCs w:val="24"/>
        </w:rPr>
        <w:t>FIPECAFI</w:t>
      </w:r>
      <w:r w:rsidR="00FD097C">
        <w:rPr>
          <w:w w:val="105"/>
          <w:sz w:val="24"/>
          <w:szCs w:val="24"/>
        </w:rPr>
        <w:t>)</w:t>
      </w:r>
      <w:r w:rsidR="00FD097C" w:rsidRPr="00FD097C">
        <w:rPr>
          <w:w w:val="105"/>
          <w:sz w:val="24"/>
          <w:szCs w:val="24"/>
        </w:rPr>
        <w:t xml:space="preserve"> a fim de emitir opinião sobre </w:t>
      </w:r>
      <w:r w:rsidR="006B56E9">
        <w:rPr>
          <w:w w:val="105"/>
          <w:sz w:val="24"/>
          <w:szCs w:val="24"/>
        </w:rPr>
        <w:t>o critério a ser adotado para o registro d</w:t>
      </w:r>
      <w:r w:rsidR="00FD097C" w:rsidRPr="00FD097C">
        <w:rPr>
          <w:w w:val="105"/>
          <w:sz w:val="24"/>
          <w:szCs w:val="24"/>
        </w:rPr>
        <w:t xml:space="preserve">as subvenções. </w:t>
      </w:r>
    </w:p>
    <w:p w14:paraId="57F7B9D9" w14:textId="77777777" w:rsidR="00FD097C" w:rsidRDefault="00FD097C" w:rsidP="00576E7F">
      <w:pPr>
        <w:ind w:left="928"/>
        <w:jc w:val="both"/>
        <w:rPr>
          <w:w w:val="105"/>
          <w:sz w:val="24"/>
          <w:szCs w:val="24"/>
        </w:rPr>
      </w:pPr>
    </w:p>
    <w:p w14:paraId="7B10E1AE" w14:textId="26BCCE16" w:rsidR="00576E7F" w:rsidRPr="00576E7F" w:rsidRDefault="00FD097C" w:rsidP="00DE13AE">
      <w:pPr>
        <w:pStyle w:val="Corpodetexto"/>
        <w:spacing w:before="1" w:line="273" w:lineRule="auto"/>
        <w:ind w:left="928" w:right="469"/>
        <w:jc w:val="both"/>
        <w:rPr>
          <w:sz w:val="24"/>
          <w:szCs w:val="24"/>
        </w:rPr>
      </w:pPr>
      <w:r>
        <w:rPr>
          <w:w w:val="105"/>
          <w:sz w:val="24"/>
          <w:szCs w:val="24"/>
        </w:rPr>
        <w:t xml:space="preserve">Com base no estudo técnico da FIPECAFI, renomada fundação vinculada à Universidade de São Paulo - USP, a Companhia ajustou </w:t>
      </w:r>
      <w:r w:rsidR="0015702D">
        <w:rPr>
          <w:w w:val="105"/>
          <w:sz w:val="24"/>
          <w:szCs w:val="24"/>
        </w:rPr>
        <w:t xml:space="preserve">por retificação de erros, as demonstrações financeiras de 2023, voltando a adotar na sua totalidade </w:t>
      </w:r>
      <w:r w:rsidR="00F213CD" w:rsidRPr="00576E7F">
        <w:rPr>
          <w:sz w:val="24"/>
          <w:szCs w:val="24"/>
        </w:rPr>
        <w:t>o CPC nº 07 - Subvenções e Assistência Governamentais</w:t>
      </w:r>
      <w:r w:rsidR="00F213CD">
        <w:rPr>
          <w:sz w:val="24"/>
          <w:szCs w:val="24"/>
        </w:rPr>
        <w:t>,</w:t>
      </w:r>
      <w:r w:rsidR="00F213CD" w:rsidRPr="00603AE8">
        <w:rPr>
          <w:w w:val="105"/>
          <w:sz w:val="24"/>
          <w:szCs w:val="24"/>
        </w:rPr>
        <w:t xml:space="preserve"> </w:t>
      </w:r>
      <w:r w:rsidRPr="00603AE8">
        <w:rPr>
          <w:w w:val="105"/>
          <w:sz w:val="24"/>
          <w:szCs w:val="24"/>
        </w:rPr>
        <w:t>em conformidade com as determinações do Conselho Federal de Contabilidade, que deixaram de ser seguidas a partir d</w:t>
      </w:r>
      <w:r>
        <w:rPr>
          <w:w w:val="105"/>
          <w:sz w:val="24"/>
          <w:szCs w:val="24"/>
        </w:rPr>
        <w:t xml:space="preserve">os exercícios de </w:t>
      </w:r>
      <w:r w:rsidRPr="00603AE8">
        <w:rPr>
          <w:w w:val="105"/>
          <w:sz w:val="24"/>
          <w:szCs w:val="24"/>
        </w:rPr>
        <w:t xml:space="preserve">2022 e 2023, na qual distorceram as informações contábeis da </w:t>
      </w:r>
      <w:r w:rsidR="0015702D">
        <w:rPr>
          <w:w w:val="105"/>
          <w:sz w:val="24"/>
          <w:szCs w:val="24"/>
        </w:rPr>
        <w:t>Nuclep.</w:t>
      </w:r>
      <w:r>
        <w:rPr>
          <w:sz w:val="24"/>
          <w:szCs w:val="24"/>
        </w:rPr>
        <w:t xml:space="preserve"> </w:t>
      </w:r>
    </w:p>
    <w:p w14:paraId="580BB335" w14:textId="77777777" w:rsidR="00603AE8" w:rsidRPr="00603AE8" w:rsidRDefault="00603AE8" w:rsidP="0056102C">
      <w:pPr>
        <w:pStyle w:val="Corpodetexto"/>
        <w:spacing w:before="1" w:line="273" w:lineRule="auto"/>
        <w:ind w:left="928" w:right="469"/>
        <w:jc w:val="both"/>
        <w:rPr>
          <w:w w:val="105"/>
          <w:sz w:val="24"/>
          <w:szCs w:val="24"/>
        </w:rPr>
      </w:pPr>
    </w:p>
    <w:p w14:paraId="4FC40E78" w14:textId="42489C16" w:rsidR="009F221E" w:rsidRDefault="009F221E" w:rsidP="009F221E">
      <w:pPr>
        <w:pStyle w:val="Corpodetexto"/>
        <w:spacing w:before="1" w:line="273" w:lineRule="auto"/>
        <w:ind w:left="928" w:right="469"/>
        <w:jc w:val="both"/>
        <w:rPr>
          <w:bCs/>
          <w:sz w:val="24"/>
          <w:szCs w:val="24"/>
        </w:rPr>
      </w:pPr>
      <w:r w:rsidRPr="009F221E">
        <w:rPr>
          <w:bCs/>
          <w:sz w:val="24"/>
          <w:szCs w:val="24"/>
        </w:rPr>
        <w:t>A seguir detalhamos as contas referentes as subvenções que foram ajustadas:</w:t>
      </w:r>
    </w:p>
    <w:p w14:paraId="41265FDE" w14:textId="77777777" w:rsidR="006B56E9" w:rsidRPr="009F221E" w:rsidRDefault="006B56E9" w:rsidP="009F221E">
      <w:pPr>
        <w:pStyle w:val="Corpodetexto"/>
        <w:spacing w:before="1" w:line="273" w:lineRule="auto"/>
        <w:ind w:left="928" w:right="469"/>
        <w:jc w:val="both"/>
        <w:rPr>
          <w:bCs/>
          <w:sz w:val="24"/>
          <w:szCs w:val="24"/>
        </w:rPr>
      </w:pPr>
    </w:p>
    <w:p w14:paraId="7DAAF0FB" w14:textId="45686490" w:rsidR="006B56E9" w:rsidRPr="00603AE8" w:rsidRDefault="006B56E9" w:rsidP="006B56E9">
      <w:pPr>
        <w:pStyle w:val="Corpodetexto"/>
        <w:numPr>
          <w:ilvl w:val="0"/>
          <w:numId w:val="14"/>
        </w:numPr>
        <w:spacing w:before="1" w:line="273" w:lineRule="auto"/>
        <w:ind w:right="469"/>
        <w:jc w:val="both"/>
        <w:rPr>
          <w:w w:val="105"/>
          <w:sz w:val="24"/>
          <w:szCs w:val="24"/>
        </w:rPr>
      </w:pPr>
      <w:r w:rsidRPr="00603AE8">
        <w:rPr>
          <w:w w:val="105"/>
          <w:sz w:val="24"/>
          <w:szCs w:val="24"/>
        </w:rPr>
        <w:t>Obrigações com o Nucleos - Referem-se à dívida com o Nucleos Instituto de Seguridade Social, entidade fechada de previdência complementar, do qual a Nuclep é uma das patrocinadoras e se referem a:</w:t>
      </w:r>
    </w:p>
    <w:p w14:paraId="21EBC67F" w14:textId="77777777" w:rsidR="006B56E9" w:rsidRPr="00603AE8" w:rsidRDefault="006B56E9" w:rsidP="006B56E9">
      <w:pPr>
        <w:pStyle w:val="Corpodetexto"/>
        <w:spacing w:before="1" w:line="273" w:lineRule="auto"/>
        <w:ind w:left="1288" w:right="469"/>
        <w:jc w:val="both"/>
        <w:rPr>
          <w:w w:val="105"/>
          <w:sz w:val="24"/>
          <w:szCs w:val="24"/>
        </w:rPr>
      </w:pPr>
    </w:p>
    <w:p w14:paraId="6D2AAC9B" w14:textId="77777777" w:rsidR="006B56E9" w:rsidRDefault="006B56E9" w:rsidP="006B56E9">
      <w:pPr>
        <w:pStyle w:val="Corpodetexto"/>
        <w:spacing w:before="1" w:line="273" w:lineRule="auto"/>
        <w:ind w:left="928" w:right="469"/>
        <w:jc w:val="both"/>
        <w:rPr>
          <w:w w:val="105"/>
          <w:sz w:val="24"/>
          <w:szCs w:val="24"/>
        </w:rPr>
      </w:pPr>
      <w:r w:rsidRPr="00603AE8">
        <w:rPr>
          <w:w w:val="105"/>
          <w:sz w:val="24"/>
          <w:szCs w:val="24"/>
        </w:rPr>
        <w:t xml:space="preserve">(i)  Termo de Transação – Dívida consolidada e homologada em juízo, em 2007, no qual foram estabelecidas </w:t>
      </w:r>
      <w:r>
        <w:rPr>
          <w:w w:val="105"/>
          <w:sz w:val="24"/>
          <w:szCs w:val="24"/>
        </w:rPr>
        <w:t xml:space="preserve">novas </w:t>
      </w:r>
      <w:r w:rsidRPr="00603AE8">
        <w:rPr>
          <w:w w:val="105"/>
          <w:sz w:val="24"/>
          <w:szCs w:val="24"/>
        </w:rPr>
        <w:t>condições para pagamento das obrigações, cujas parcelas são pagas através de recursos do Tesouro Nacional</w:t>
      </w:r>
      <w:r>
        <w:rPr>
          <w:w w:val="105"/>
          <w:sz w:val="24"/>
          <w:szCs w:val="24"/>
        </w:rPr>
        <w:t>, iniciadas em novembro de 2009</w:t>
      </w:r>
      <w:r w:rsidRPr="00603AE8">
        <w:rPr>
          <w:w w:val="105"/>
          <w:sz w:val="24"/>
          <w:szCs w:val="24"/>
        </w:rPr>
        <w:t xml:space="preserve">. Dessa forma </w:t>
      </w:r>
      <w:r>
        <w:rPr>
          <w:w w:val="105"/>
          <w:sz w:val="24"/>
          <w:szCs w:val="24"/>
        </w:rPr>
        <w:t>voltaram</w:t>
      </w:r>
      <w:r w:rsidRPr="00603AE8">
        <w:rPr>
          <w:w w:val="105"/>
          <w:sz w:val="24"/>
          <w:szCs w:val="24"/>
        </w:rPr>
        <w:t xml:space="preserve"> </w:t>
      </w:r>
      <w:r>
        <w:rPr>
          <w:w w:val="105"/>
          <w:sz w:val="24"/>
          <w:szCs w:val="24"/>
        </w:rPr>
        <w:t>a ser registradas n</w:t>
      </w:r>
      <w:r w:rsidRPr="00603AE8">
        <w:rPr>
          <w:w w:val="105"/>
          <w:sz w:val="24"/>
          <w:szCs w:val="24"/>
        </w:rPr>
        <w:t>o ativo (circulante e não circulante) o saldo das obrigações que refletiam diretamente no prejuízo acumulado. As receitas e despesas serão reconhecidas no mesmo momento, em atendimento ao regime de competência.</w:t>
      </w:r>
    </w:p>
    <w:p w14:paraId="0C7CBE89" w14:textId="77777777" w:rsidR="00FD03D5" w:rsidRDefault="00FD03D5" w:rsidP="006B56E9">
      <w:pPr>
        <w:pStyle w:val="Corpodetexto"/>
        <w:spacing w:before="1" w:line="273" w:lineRule="auto"/>
        <w:ind w:left="928" w:right="469"/>
        <w:jc w:val="both"/>
        <w:rPr>
          <w:w w:val="105"/>
          <w:sz w:val="24"/>
          <w:szCs w:val="24"/>
        </w:rPr>
      </w:pPr>
    </w:p>
    <w:p w14:paraId="645D7F7D" w14:textId="1DDA4953" w:rsidR="009E0D19" w:rsidRDefault="009E0D19" w:rsidP="006B56E9">
      <w:pPr>
        <w:pStyle w:val="Corpodetexto"/>
        <w:spacing w:before="1" w:line="273" w:lineRule="auto"/>
        <w:ind w:left="928" w:right="469"/>
        <w:jc w:val="both"/>
        <w:rPr>
          <w:w w:val="105"/>
          <w:sz w:val="24"/>
          <w:szCs w:val="24"/>
        </w:rPr>
      </w:pPr>
      <w:r w:rsidRPr="009E0D19">
        <w:rPr>
          <w:noProof/>
        </w:rPr>
        <w:drawing>
          <wp:inline distT="0" distB="0" distL="0" distR="0" wp14:anchorId="38E18BDB" wp14:editId="386B1CD6">
            <wp:extent cx="5600700" cy="1286380"/>
            <wp:effectExtent l="0" t="0" r="0" b="9525"/>
            <wp:docPr id="132817940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6106" cy="1292215"/>
                    </a:xfrm>
                    <a:prstGeom prst="rect">
                      <a:avLst/>
                    </a:prstGeom>
                    <a:noFill/>
                    <a:ln>
                      <a:noFill/>
                    </a:ln>
                  </pic:spPr>
                </pic:pic>
              </a:graphicData>
            </a:graphic>
          </wp:inline>
        </w:drawing>
      </w:r>
    </w:p>
    <w:p w14:paraId="13ABE625" w14:textId="77777777" w:rsidR="009E0D19" w:rsidRDefault="009E0D19" w:rsidP="006B56E9">
      <w:pPr>
        <w:pStyle w:val="Corpodetexto"/>
        <w:spacing w:before="1" w:line="273" w:lineRule="auto"/>
        <w:ind w:left="928" w:right="469"/>
        <w:jc w:val="both"/>
        <w:rPr>
          <w:w w:val="105"/>
          <w:sz w:val="24"/>
          <w:szCs w:val="24"/>
        </w:rPr>
      </w:pPr>
    </w:p>
    <w:p w14:paraId="2E83208A" w14:textId="77777777" w:rsidR="00AA0526" w:rsidRDefault="006B56E9" w:rsidP="00AA0526">
      <w:pPr>
        <w:pStyle w:val="Corpodetexto"/>
        <w:tabs>
          <w:tab w:val="left" w:pos="9739"/>
        </w:tabs>
        <w:spacing w:before="1" w:line="273" w:lineRule="auto"/>
        <w:ind w:left="928" w:right="469"/>
        <w:jc w:val="both"/>
        <w:rPr>
          <w:w w:val="105"/>
          <w:sz w:val="24"/>
          <w:szCs w:val="24"/>
        </w:rPr>
      </w:pPr>
      <w:r w:rsidRPr="00CE743B">
        <w:rPr>
          <w:w w:val="105"/>
          <w:sz w:val="24"/>
          <w:szCs w:val="24"/>
        </w:rPr>
        <w:t>(ii) Plano de Equacionamento de Déficit – PED</w:t>
      </w:r>
      <w:r>
        <w:rPr>
          <w:w w:val="105"/>
          <w:sz w:val="24"/>
          <w:szCs w:val="24"/>
        </w:rPr>
        <w:t>-2021</w:t>
      </w:r>
      <w:r w:rsidRPr="00CE743B">
        <w:rPr>
          <w:w w:val="105"/>
          <w:sz w:val="24"/>
          <w:szCs w:val="24"/>
        </w:rPr>
        <w:t xml:space="preserve"> – Em 2021, o Nucleos apurou um resultado negativo, cujo equacionamento foi aprovado na 164ª Reunião do Conselho de </w:t>
      </w:r>
      <w:r w:rsidRPr="00CE743B">
        <w:rPr>
          <w:w w:val="105"/>
          <w:sz w:val="24"/>
          <w:szCs w:val="24"/>
        </w:rPr>
        <w:lastRenderedPageBreak/>
        <w:t xml:space="preserve">Administração da Companhia, realizada em 12 de dezembro de 2022, em 286 parcelas, pagas com recursos de subvenções. Os pagamentos iniciaram em janeiro de 2024 e irão findar em outubro de 2047. Em atenção ao regime de competência </w:t>
      </w:r>
      <w:r>
        <w:rPr>
          <w:w w:val="105"/>
          <w:sz w:val="24"/>
          <w:szCs w:val="24"/>
        </w:rPr>
        <w:t>o registro foi efetuado em</w:t>
      </w:r>
      <w:r w:rsidRPr="00CE743B">
        <w:rPr>
          <w:w w:val="105"/>
          <w:sz w:val="24"/>
          <w:szCs w:val="24"/>
        </w:rPr>
        <w:t xml:space="preserve"> 2022</w:t>
      </w:r>
      <w:r>
        <w:rPr>
          <w:w w:val="105"/>
          <w:sz w:val="24"/>
          <w:szCs w:val="24"/>
        </w:rPr>
        <w:t>, quando da aprovação do PED-2021 pelo Conselho de Administração da Nuclep</w:t>
      </w:r>
      <w:r w:rsidRPr="00CE743B">
        <w:rPr>
          <w:w w:val="105"/>
          <w:sz w:val="24"/>
          <w:szCs w:val="24"/>
        </w:rPr>
        <w:t>.</w:t>
      </w:r>
      <w:r>
        <w:rPr>
          <w:w w:val="105"/>
          <w:sz w:val="24"/>
          <w:szCs w:val="24"/>
        </w:rPr>
        <w:t xml:space="preserve"> Estão registradas tanto no ativo quanto no passivo, assim quando do pagamento das parcelas estas serão registradas nas</w:t>
      </w:r>
      <w:r w:rsidRPr="00603AE8">
        <w:rPr>
          <w:w w:val="105"/>
          <w:sz w:val="24"/>
          <w:szCs w:val="24"/>
        </w:rPr>
        <w:t xml:space="preserve"> receitas e despesas</w:t>
      </w:r>
      <w:r>
        <w:rPr>
          <w:w w:val="105"/>
          <w:sz w:val="24"/>
          <w:szCs w:val="24"/>
        </w:rPr>
        <w:t>.</w:t>
      </w:r>
    </w:p>
    <w:p w14:paraId="40E2F614" w14:textId="77777777" w:rsidR="009E0D19" w:rsidRDefault="009E0D19" w:rsidP="00AA0526">
      <w:pPr>
        <w:pStyle w:val="Corpodetexto"/>
        <w:tabs>
          <w:tab w:val="left" w:pos="9739"/>
        </w:tabs>
        <w:spacing w:before="1" w:line="273" w:lineRule="auto"/>
        <w:ind w:left="928" w:right="469"/>
        <w:jc w:val="both"/>
        <w:rPr>
          <w:w w:val="105"/>
          <w:sz w:val="24"/>
          <w:szCs w:val="24"/>
        </w:rPr>
      </w:pPr>
    </w:p>
    <w:p w14:paraId="55F3B751" w14:textId="559BA345" w:rsidR="009E0D19" w:rsidRDefault="00154AF8" w:rsidP="00AA0526">
      <w:pPr>
        <w:pStyle w:val="Corpodetexto"/>
        <w:tabs>
          <w:tab w:val="left" w:pos="9739"/>
        </w:tabs>
        <w:spacing w:before="1" w:line="273" w:lineRule="auto"/>
        <w:ind w:left="928" w:right="469"/>
        <w:jc w:val="both"/>
        <w:rPr>
          <w:w w:val="105"/>
          <w:sz w:val="24"/>
          <w:szCs w:val="24"/>
        </w:rPr>
      </w:pPr>
      <w:r w:rsidRPr="00154AF8">
        <w:rPr>
          <w:noProof/>
        </w:rPr>
        <w:drawing>
          <wp:inline distT="0" distB="0" distL="0" distR="0" wp14:anchorId="2FCCD5AC" wp14:editId="54AAE2DB">
            <wp:extent cx="5691225" cy="920835"/>
            <wp:effectExtent l="0" t="0" r="5080" b="0"/>
            <wp:docPr id="7279963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0615" cy="923972"/>
                    </a:xfrm>
                    <a:prstGeom prst="rect">
                      <a:avLst/>
                    </a:prstGeom>
                    <a:noFill/>
                    <a:ln>
                      <a:noFill/>
                    </a:ln>
                  </pic:spPr>
                </pic:pic>
              </a:graphicData>
            </a:graphic>
          </wp:inline>
        </w:drawing>
      </w:r>
    </w:p>
    <w:p w14:paraId="2368D3DB" w14:textId="77777777" w:rsidR="00AA0526" w:rsidRDefault="00AA0526" w:rsidP="0070773E">
      <w:pPr>
        <w:pStyle w:val="Corpodetexto"/>
        <w:tabs>
          <w:tab w:val="left" w:pos="9739"/>
        </w:tabs>
        <w:spacing w:before="1" w:line="273" w:lineRule="auto"/>
        <w:ind w:left="928" w:right="469"/>
        <w:jc w:val="both"/>
        <w:rPr>
          <w:w w:val="105"/>
          <w:sz w:val="24"/>
          <w:szCs w:val="24"/>
        </w:rPr>
      </w:pPr>
    </w:p>
    <w:p w14:paraId="3F749540" w14:textId="695EDA32" w:rsidR="00D0208D" w:rsidRDefault="00B7310C" w:rsidP="00AA0526">
      <w:pPr>
        <w:pStyle w:val="Corpodetexto"/>
        <w:numPr>
          <w:ilvl w:val="0"/>
          <w:numId w:val="14"/>
        </w:numPr>
        <w:tabs>
          <w:tab w:val="left" w:pos="9639"/>
        </w:tabs>
        <w:spacing w:before="1" w:line="273" w:lineRule="auto"/>
        <w:ind w:right="469"/>
        <w:jc w:val="both"/>
        <w:rPr>
          <w:w w:val="105"/>
          <w:sz w:val="24"/>
          <w:szCs w:val="24"/>
        </w:rPr>
      </w:pPr>
      <w:r w:rsidRPr="0044412D">
        <w:rPr>
          <w:w w:val="105"/>
          <w:sz w:val="24"/>
          <w:szCs w:val="24"/>
        </w:rPr>
        <w:t>Subvenções aquisição de imobilizado</w:t>
      </w:r>
      <w:r w:rsidR="0044412D" w:rsidRPr="0044412D">
        <w:rPr>
          <w:w w:val="105"/>
          <w:sz w:val="24"/>
          <w:szCs w:val="24"/>
        </w:rPr>
        <w:t xml:space="preserve"> - </w:t>
      </w:r>
      <w:r w:rsidRPr="0044412D">
        <w:rPr>
          <w:w w:val="105"/>
          <w:sz w:val="24"/>
          <w:szCs w:val="24"/>
        </w:rPr>
        <w:t>Os recursos recebidos do Tesouro Nacional aplicados em aquisições de ativos para a manutenção das atividades, foram reclassificados</w:t>
      </w:r>
      <w:r w:rsidR="00CE743B" w:rsidRPr="0044412D">
        <w:rPr>
          <w:w w:val="105"/>
          <w:sz w:val="24"/>
          <w:szCs w:val="24"/>
        </w:rPr>
        <w:t>, em 2022,</w:t>
      </w:r>
      <w:r w:rsidRPr="0044412D">
        <w:rPr>
          <w:w w:val="105"/>
          <w:sz w:val="24"/>
          <w:szCs w:val="24"/>
        </w:rPr>
        <w:t xml:space="preserve"> como adiantamento para futuro aumento de capital</w:t>
      </w:r>
      <w:r w:rsidR="00B31A3C" w:rsidRPr="0044412D">
        <w:rPr>
          <w:w w:val="105"/>
          <w:sz w:val="24"/>
          <w:szCs w:val="24"/>
        </w:rPr>
        <w:t>. T</w:t>
      </w:r>
      <w:r w:rsidRPr="0044412D">
        <w:rPr>
          <w:w w:val="105"/>
          <w:sz w:val="24"/>
          <w:szCs w:val="24"/>
        </w:rPr>
        <w:t>endo em vista a natureza das aquisições</w:t>
      </w:r>
      <w:r w:rsidR="00E92CD4">
        <w:rPr>
          <w:w w:val="105"/>
          <w:sz w:val="24"/>
          <w:szCs w:val="24"/>
        </w:rPr>
        <w:t>, como também até o ano de 2020 a acionista da Nuclep</w:t>
      </w:r>
      <w:r w:rsidRPr="0044412D">
        <w:rPr>
          <w:w w:val="105"/>
          <w:sz w:val="24"/>
          <w:szCs w:val="24"/>
        </w:rPr>
        <w:t xml:space="preserve"> </w:t>
      </w:r>
      <w:r w:rsidR="00E92CD4">
        <w:rPr>
          <w:w w:val="105"/>
          <w:sz w:val="24"/>
          <w:szCs w:val="24"/>
        </w:rPr>
        <w:t xml:space="preserve">era a Comissão Nacional de Energia Nuclear – CNEN que não era a responsável pelas transferências financeiras, mas sim a União, através do Tesouro Nacional. Esses ativos não </w:t>
      </w:r>
      <w:r w:rsidR="00E92CD4">
        <w:rPr>
          <w:sz w:val="24"/>
          <w:szCs w:val="24"/>
        </w:rPr>
        <w:t>resultaram em aumento da capacidade operacional e produtiva da Companhia, portanto</w:t>
      </w:r>
      <w:r w:rsidR="000D2F55" w:rsidRPr="0044412D">
        <w:rPr>
          <w:w w:val="105"/>
          <w:sz w:val="24"/>
          <w:szCs w:val="24"/>
        </w:rPr>
        <w:t xml:space="preserve">, </w:t>
      </w:r>
      <w:r w:rsidRPr="0044412D">
        <w:rPr>
          <w:w w:val="105"/>
          <w:sz w:val="24"/>
          <w:szCs w:val="24"/>
        </w:rPr>
        <w:t>voltaram a ser tratad</w:t>
      </w:r>
      <w:r w:rsidR="00746546" w:rsidRPr="0044412D">
        <w:rPr>
          <w:w w:val="105"/>
          <w:sz w:val="24"/>
          <w:szCs w:val="24"/>
        </w:rPr>
        <w:t>o</w:t>
      </w:r>
      <w:r w:rsidRPr="0044412D">
        <w:rPr>
          <w:w w:val="105"/>
          <w:sz w:val="24"/>
          <w:szCs w:val="24"/>
        </w:rPr>
        <w:t>s como Subvenção do Tesouro para Investimentos, em atendimento ao CPC 07 Subvenção e Assistência Governamental, conta redutora do ativo não circulante (imobilizado e intangível)</w:t>
      </w:r>
      <w:r w:rsidR="0044412D" w:rsidRPr="0044412D">
        <w:rPr>
          <w:w w:val="105"/>
          <w:sz w:val="24"/>
          <w:szCs w:val="24"/>
        </w:rPr>
        <w:t>.</w:t>
      </w:r>
      <w:r w:rsidRPr="0044412D">
        <w:rPr>
          <w:w w:val="105"/>
          <w:sz w:val="24"/>
          <w:szCs w:val="24"/>
        </w:rPr>
        <w:t xml:space="preserve"> </w:t>
      </w:r>
      <w:r w:rsidR="0044412D" w:rsidRPr="0044412D">
        <w:rPr>
          <w:w w:val="105"/>
          <w:sz w:val="24"/>
          <w:szCs w:val="24"/>
        </w:rPr>
        <w:t>A</w:t>
      </w:r>
      <w:r w:rsidR="00803829">
        <w:rPr>
          <w:w w:val="105"/>
          <w:sz w:val="24"/>
          <w:szCs w:val="24"/>
        </w:rPr>
        <w:t>s</w:t>
      </w:r>
      <w:r w:rsidR="0044412D" w:rsidRPr="0044412D">
        <w:rPr>
          <w:w w:val="105"/>
          <w:sz w:val="24"/>
          <w:szCs w:val="24"/>
        </w:rPr>
        <w:t xml:space="preserve"> receitas são reconhecidas</w:t>
      </w:r>
      <w:r w:rsidR="00746546" w:rsidRPr="0044412D">
        <w:rPr>
          <w:w w:val="105"/>
          <w:sz w:val="24"/>
          <w:szCs w:val="24"/>
        </w:rPr>
        <w:t xml:space="preserve"> na mesma proporção da depreciação</w:t>
      </w:r>
      <w:r w:rsidR="0044412D" w:rsidRPr="0044412D">
        <w:rPr>
          <w:w w:val="105"/>
          <w:sz w:val="24"/>
          <w:szCs w:val="24"/>
        </w:rPr>
        <w:t>.</w:t>
      </w:r>
    </w:p>
    <w:p w14:paraId="42568994" w14:textId="77777777" w:rsidR="004D44D3" w:rsidRDefault="004D44D3" w:rsidP="004D44D3">
      <w:pPr>
        <w:pStyle w:val="Corpodetexto"/>
        <w:tabs>
          <w:tab w:val="left" w:pos="9639"/>
        </w:tabs>
        <w:spacing w:before="1" w:line="273" w:lineRule="auto"/>
        <w:ind w:left="928" w:right="469"/>
        <w:jc w:val="both"/>
        <w:rPr>
          <w:w w:val="105"/>
          <w:sz w:val="24"/>
          <w:szCs w:val="24"/>
        </w:rPr>
      </w:pPr>
    </w:p>
    <w:p w14:paraId="185F7019" w14:textId="5F72690C" w:rsidR="00C13C81" w:rsidRDefault="00C13C81" w:rsidP="00C13C81">
      <w:pPr>
        <w:pStyle w:val="Corpodetexto"/>
        <w:tabs>
          <w:tab w:val="left" w:pos="9639"/>
        </w:tabs>
        <w:spacing w:before="1" w:line="273" w:lineRule="auto"/>
        <w:ind w:left="928" w:right="469"/>
        <w:jc w:val="center"/>
        <w:rPr>
          <w:w w:val="105"/>
          <w:sz w:val="24"/>
          <w:szCs w:val="24"/>
        </w:rPr>
      </w:pPr>
      <w:r w:rsidRPr="00C13C81">
        <w:rPr>
          <w:noProof/>
        </w:rPr>
        <w:drawing>
          <wp:inline distT="0" distB="0" distL="0" distR="0" wp14:anchorId="3FDCF6EC" wp14:editId="1770DA46">
            <wp:extent cx="4180205" cy="1006475"/>
            <wp:effectExtent l="0" t="0" r="0" b="3175"/>
            <wp:docPr id="28767906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0205" cy="1006475"/>
                    </a:xfrm>
                    <a:prstGeom prst="rect">
                      <a:avLst/>
                    </a:prstGeom>
                    <a:noFill/>
                    <a:ln>
                      <a:noFill/>
                    </a:ln>
                  </pic:spPr>
                </pic:pic>
              </a:graphicData>
            </a:graphic>
          </wp:inline>
        </w:drawing>
      </w:r>
    </w:p>
    <w:p w14:paraId="5F4F6810" w14:textId="77777777" w:rsidR="00C13C81" w:rsidRDefault="00C13C81" w:rsidP="004D44D3">
      <w:pPr>
        <w:pStyle w:val="Corpodetexto"/>
        <w:tabs>
          <w:tab w:val="left" w:pos="9639"/>
        </w:tabs>
        <w:spacing w:before="1" w:line="273" w:lineRule="auto"/>
        <w:ind w:left="928" w:right="469"/>
        <w:jc w:val="both"/>
        <w:rPr>
          <w:w w:val="105"/>
          <w:sz w:val="24"/>
          <w:szCs w:val="24"/>
        </w:rPr>
      </w:pPr>
    </w:p>
    <w:p w14:paraId="60C0A7DA" w14:textId="62EAE305" w:rsidR="00B23F95" w:rsidRDefault="00B23F95" w:rsidP="00541F7F">
      <w:pPr>
        <w:pStyle w:val="Corpodetexto"/>
        <w:numPr>
          <w:ilvl w:val="0"/>
          <w:numId w:val="14"/>
        </w:numPr>
        <w:spacing w:before="1" w:line="273" w:lineRule="auto"/>
        <w:ind w:right="469"/>
        <w:jc w:val="both"/>
        <w:rPr>
          <w:w w:val="105"/>
          <w:sz w:val="24"/>
          <w:szCs w:val="24"/>
        </w:rPr>
      </w:pPr>
      <w:r w:rsidRPr="006B56E9">
        <w:rPr>
          <w:w w:val="105"/>
          <w:sz w:val="24"/>
          <w:szCs w:val="24"/>
        </w:rPr>
        <w:t>Perdas Prováveis</w:t>
      </w:r>
      <w:r w:rsidR="006B56E9" w:rsidRPr="006B56E9">
        <w:rPr>
          <w:w w:val="105"/>
          <w:sz w:val="24"/>
          <w:szCs w:val="24"/>
        </w:rPr>
        <w:t xml:space="preserve"> - </w:t>
      </w:r>
      <w:r w:rsidRPr="006B56E9">
        <w:rPr>
          <w:w w:val="105"/>
          <w:sz w:val="24"/>
          <w:szCs w:val="24"/>
        </w:rPr>
        <w:t>Para os registros das provisões prováveis (processos</w:t>
      </w:r>
      <w:r w:rsidR="00C70DDB" w:rsidRPr="006B56E9">
        <w:rPr>
          <w:w w:val="105"/>
          <w:sz w:val="24"/>
          <w:szCs w:val="24"/>
        </w:rPr>
        <w:t xml:space="preserve"> judiciais</w:t>
      </w:r>
      <w:r w:rsidRPr="006B56E9">
        <w:rPr>
          <w:w w:val="105"/>
          <w:sz w:val="24"/>
          <w:szCs w:val="24"/>
        </w:rPr>
        <w:t>) - As provisões consideradas prováveis, depois de transitadas e julgadas em juízo serão pagas com recursos oriundos do Tesouro Nacional (Portaria 01/2010 da Secretaria de Orçamento Federal – SOF). Sendo as perdas prováveis registradas tanto no ativo quanto no passivo, apenas quando as sentenças judiciais estão aptas para pagamento são reconhecidas no resultado, em observância à norma de subvenção e ao regime de competência.</w:t>
      </w:r>
    </w:p>
    <w:p w14:paraId="64067718" w14:textId="77777777" w:rsidR="000A3C57" w:rsidRDefault="000A3C57" w:rsidP="000A3C57">
      <w:pPr>
        <w:pStyle w:val="Corpodetexto"/>
        <w:spacing w:before="1" w:line="273" w:lineRule="auto"/>
        <w:ind w:left="928" w:right="469"/>
        <w:jc w:val="both"/>
        <w:rPr>
          <w:w w:val="105"/>
          <w:sz w:val="24"/>
          <w:szCs w:val="24"/>
        </w:rPr>
      </w:pPr>
    </w:p>
    <w:p w14:paraId="7A71878C" w14:textId="69554E35" w:rsidR="000A3C57" w:rsidRPr="006B56E9" w:rsidRDefault="000A3C57" w:rsidP="000A3C57">
      <w:pPr>
        <w:pStyle w:val="Corpodetexto"/>
        <w:spacing w:before="1" w:line="273" w:lineRule="auto"/>
        <w:ind w:left="928" w:right="469"/>
        <w:jc w:val="both"/>
        <w:rPr>
          <w:w w:val="105"/>
          <w:sz w:val="24"/>
          <w:szCs w:val="24"/>
        </w:rPr>
      </w:pPr>
      <w:r w:rsidRPr="000A3C57">
        <w:rPr>
          <w:noProof/>
        </w:rPr>
        <w:lastRenderedPageBreak/>
        <w:drawing>
          <wp:inline distT="0" distB="0" distL="0" distR="0" wp14:anchorId="0D75169F" wp14:editId="68ADB318">
            <wp:extent cx="5686425" cy="1201236"/>
            <wp:effectExtent l="0" t="0" r="0" b="0"/>
            <wp:docPr id="164351708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0330" cy="1206286"/>
                    </a:xfrm>
                    <a:prstGeom prst="rect">
                      <a:avLst/>
                    </a:prstGeom>
                    <a:noFill/>
                    <a:ln>
                      <a:noFill/>
                    </a:ln>
                  </pic:spPr>
                </pic:pic>
              </a:graphicData>
            </a:graphic>
          </wp:inline>
        </w:drawing>
      </w:r>
    </w:p>
    <w:p w14:paraId="54B9991D" w14:textId="77777777" w:rsidR="007470DE" w:rsidRDefault="007470DE" w:rsidP="00541F7F">
      <w:pPr>
        <w:pStyle w:val="Corpodetexto"/>
        <w:spacing w:before="1" w:line="273" w:lineRule="auto"/>
        <w:ind w:left="928" w:right="469"/>
        <w:jc w:val="both"/>
        <w:rPr>
          <w:sz w:val="20"/>
          <w:szCs w:val="20"/>
        </w:rPr>
      </w:pPr>
    </w:p>
    <w:p w14:paraId="1F179193" w14:textId="05F90FAE" w:rsidR="00EC4B37" w:rsidRPr="00EC4B37" w:rsidRDefault="00EC4B37" w:rsidP="00DE0CDA">
      <w:pPr>
        <w:pStyle w:val="Corpodetexto"/>
        <w:ind w:left="930" w:right="471"/>
        <w:jc w:val="both"/>
        <w:rPr>
          <w:b/>
          <w:bCs/>
          <w:w w:val="105"/>
          <w:sz w:val="24"/>
          <w:szCs w:val="24"/>
        </w:rPr>
      </w:pPr>
      <w:r w:rsidRPr="00EC4B37">
        <w:rPr>
          <w:b/>
          <w:bCs/>
          <w:w w:val="105"/>
          <w:sz w:val="24"/>
          <w:szCs w:val="24"/>
        </w:rPr>
        <w:t>2.1.2 – IPTU</w:t>
      </w:r>
      <w:r>
        <w:rPr>
          <w:b/>
          <w:bCs/>
          <w:w w:val="105"/>
          <w:sz w:val="24"/>
          <w:szCs w:val="24"/>
        </w:rPr>
        <w:t xml:space="preserve"> </w:t>
      </w:r>
      <w:r w:rsidR="00EC70BC">
        <w:rPr>
          <w:b/>
          <w:bCs/>
          <w:w w:val="105"/>
          <w:sz w:val="24"/>
          <w:szCs w:val="24"/>
        </w:rPr>
        <w:t>E SU</w:t>
      </w:r>
      <w:r w:rsidR="006E3249">
        <w:rPr>
          <w:b/>
          <w:bCs/>
          <w:w w:val="105"/>
          <w:sz w:val="24"/>
          <w:szCs w:val="24"/>
        </w:rPr>
        <w:t>B</w:t>
      </w:r>
      <w:r w:rsidR="00EC70BC">
        <w:rPr>
          <w:b/>
          <w:bCs/>
          <w:w w:val="105"/>
          <w:sz w:val="24"/>
          <w:szCs w:val="24"/>
        </w:rPr>
        <w:t>VENÇÃO A REALIZAR</w:t>
      </w:r>
    </w:p>
    <w:p w14:paraId="579CC1A6" w14:textId="77777777" w:rsidR="00EC4B37" w:rsidRDefault="00EC4B37" w:rsidP="00DE0CDA">
      <w:pPr>
        <w:pStyle w:val="Corpodetexto"/>
        <w:ind w:left="930" w:right="471"/>
        <w:jc w:val="both"/>
        <w:rPr>
          <w:w w:val="105"/>
          <w:sz w:val="24"/>
          <w:szCs w:val="24"/>
        </w:rPr>
      </w:pPr>
    </w:p>
    <w:p w14:paraId="078A1749" w14:textId="424D92B1" w:rsidR="00B23F95" w:rsidRDefault="00B23F95" w:rsidP="00DE0CDA">
      <w:pPr>
        <w:pStyle w:val="Corpodetexto"/>
        <w:ind w:left="930" w:right="471"/>
        <w:jc w:val="both"/>
        <w:rPr>
          <w:w w:val="105"/>
          <w:sz w:val="24"/>
          <w:szCs w:val="24"/>
        </w:rPr>
      </w:pPr>
      <w:r w:rsidRPr="00C70DDB">
        <w:rPr>
          <w:w w:val="105"/>
          <w:sz w:val="24"/>
          <w:szCs w:val="24"/>
        </w:rPr>
        <w:t>No decorrer do exercício de 202</w:t>
      </w:r>
      <w:r w:rsidR="00AD547A">
        <w:rPr>
          <w:w w:val="105"/>
          <w:sz w:val="24"/>
          <w:szCs w:val="24"/>
        </w:rPr>
        <w:t>3</w:t>
      </w:r>
      <w:r w:rsidRPr="00C70DDB">
        <w:rPr>
          <w:w w:val="105"/>
          <w:sz w:val="24"/>
          <w:szCs w:val="24"/>
        </w:rPr>
        <w:t xml:space="preserve">, foram detectados erros devido ao não reconhecimento de despesas, reconhecimento de despesas a maior, e reconhecimento de receita de subvenção sem as despesas/custos correspondentes, relativas ao exercício de 2023, fato esses que tornaram necessárias as retificações no montante </w:t>
      </w:r>
      <w:r w:rsidR="00C27866">
        <w:rPr>
          <w:w w:val="105"/>
          <w:sz w:val="24"/>
          <w:szCs w:val="24"/>
        </w:rPr>
        <w:t xml:space="preserve">total </w:t>
      </w:r>
      <w:r w:rsidRPr="00C70DDB">
        <w:rPr>
          <w:w w:val="105"/>
          <w:sz w:val="24"/>
          <w:szCs w:val="24"/>
        </w:rPr>
        <w:t xml:space="preserve">de R$ </w:t>
      </w:r>
      <w:r w:rsidR="00AD547A" w:rsidRPr="00AD547A">
        <w:rPr>
          <w:w w:val="105"/>
          <w:sz w:val="24"/>
          <w:szCs w:val="24"/>
        </w:rPr>
        <w:t>49.720</w:t>
      </w:r>
      <w:r w:rsidR="00B9262F">
        <w:rPr>
          <w:w w:val="105"/>
          <w:sz w:val="24"/>
          <w:szCs w:val="24"/>
        </w:rPr>
        <w:t xml:space="preserve"> </w:t>
      </w:r>
      <w:r w:rsidRPr="00C70DDB">
        <w:rPr>
          <w:w w:val="105"/>
          <w:sz w:val="24"/>
          <w:szCs w:val="24"/>
        </w:rPr>
        <w:t>mil.</w:t>
      </w:r>
    </w:p>
    <w:p w14:paraId="6757A609" w14:textId="77777777" w:rsidR="00EC4B37" w:rsidRDefault="00EC4B37" w:rsidP="00DE0CDA">
      <w:pPr>
        <w:pStyle w:val="Corpodetexto"/>
        <w:ind w:left="930" w:right="471"/>
        <w:jc w:val="both"/>
        <w:rPr>
          <w:w w:val="105"/>
          <w:sz w:val="24"/>
          <w:szCs w:val="24"/>
        </w:rPr>
      </w:pPr>
    </w:p>
    <w:p w14:paraId="145893B3" w14:textId="7836F5CF" w:rsidR="00EC4B37" w:rsidRDefault="00EC4B37" w:rsidP="00BD408A">
      <w:pPr>
        <w:pStyle w:val="Corpodetexto"/>
        <w:ind w:left="930" w:right="471"/>
        <w:jc w:val="center"/>
        <w:rPr>
          <w:w w:val="105"/>
          <w:sz w:val="24"/>
          <w:szCs w:val="24"/>
        </w:rPr>
      </w:pPr>
      <w:r w:rsidRPr="00EC4B37">
        <w:rPr>
          <w:noProof/>
        </w:rPr>
        <w:drawing>
          <wp:inline distT="0" distB="0" distL="0" distR="0" wp14:anchorId="5D17F627" wp14:editId="7CF80563">
            <wp:extent cx="3583781" cy="666750"/>
            <wp:effectExtent l="0" t="0" r="0" b="0"/>
            <wp:docPr id="17818284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2706" cy="668410"/>
                    </a:xfrm>
                    <a:prstGeom prst="rect">
                      <a:avLst/>
                    </a:prstGeom>
                    <a:noFill/>
                    <a:ln>
                      <a:noFill/>
                    </a:ln>
                  </pic:spPr>
                </pic:pic>
              </a:graphicData>
            </a:graphic>
          </wp:inline>
        </w:drawing>
      </w:r>
    </w:p>
    <w:p w14:paraId="656BD1C0" w14:textId="77777777" w:rsidR="00EC4B37" w:rsidRDefault="00EC4B37" w:rsidP="00DE0CDA">
      <w:pPr>
        <w:pStyle w:val="Corpodetexto"/>
        <w:ind w:left="930" w:right="471"/>
        <w:jc w:val="both"/>
        <w:rPr>
          <w:w w:val="105"/>
          <w:sz w:val="24"/>
          <w:szCs w:val="24"/>
        </w:rPr>
      </w:pPr>
    </w:p>
    <w:p w14:paraId="6E35F42E" w14:textId="77777777" w:rsidR="00A105DB" w:rsidRDefault="00A105DB" w:rsidP="00EC4B37">
      <w:pPr>
        <w:pStyle w:val="Corpodetexto"/>
        <w:spacing w:before="1" w:line="273" w:lineRule="auto"/>
        <w:ind w:left="928" w:right="469"/>
        <w:jc w:val="both"/>
        <w:rPr>
          <w:b/>
          <w:bCs/>
          <w:w w:val="105"/>
          <w:sz w:val="24"/>
          <w:szCs w:val="24"/>
        </w:rPr>
      </w:pPr>
    </w:p>
    <w:p w14:paraId="6F94FBDE" w14:textId="51275D5F" w:rsidR="00EC4B37" w:rsidRPr="00EC4B37" w:rsidRDefault="00EC4B37" w:rsidP="00EC4B37">
      <w:pPr>
        <w:pStyle w:val="Corpodetexto"/>
        <w:spacing w:before="1" w:line="273" w:lineRule="auto"/>
        <w:ind w:left="928" w:right="469"/>
        <w:jc w:val="both"/>
        <w:rPr>
          <w:b/>
          <w:sz w:val="24"/>
          <w:szCs w:val="24"/>
        </w:rPr>
      </w:pPr>
      <w:r w:rsidRPr="00EC4B37">
        <w:rPr>
          <w:b/>
          <w:bCs/>
          <w:w w:val="105"/>
          <w:sz w:val="24"/>
          <w:szCs w:val="24"/>
        </w:rPr>
        <w:t xml:space="preserve">2.1.3 – </w:t>
      </w:r>
      <w:r w:rsidRPr="00EC4B37">
        <w:rPr>
          <w:b/>
          <w:sz w:val="24"/>
          <w:szCs w:val="24"/>
        </w:rPr>
        <w:t>I</w:t>
      </w:r>
      <w:r w:rsidR="00EC70BC">
        <w:rPr>
          <w:b/>
          <w:sz w:val="24"/>
          <w:szCs w:val="24"/>
        </w:rPr>
        <w:t>MOBILIZADO</w:t>
      </w:r>
    </w:p>
    <w:p w14:paraId="04EC12AC" w14:textId="77777777" w:rsidR="00EC4B37" w:rsidRDefault="00EC4B37" w:rsidP="00541F7F">
      <w:pPr>
        <w:pStyle w:val="Corpodetexto"/>
        <w:ind w:left="930" w:right="471"/>
        <w:jc w:val="both"/>
        <w:rPr>
          <w:b/>
          <w:bCs/>
          <w:w w:val="105"/>
          <w:sz w:val="20"/>
          <w:szCs w:val="20"/>
        </w:rPr>
      </w:pPr>
    </w:p>
    <w:p w14:paraId="2761003A" w14:textId="2F85EA48" w:rsidR="009F221E" w:rsidRDefault="002548D4" w:rsidP="00541F7F">
      <w:pPr>
        <w:pStyle w:val="Corpodetexto"/>
        <w:ind w:left="930" w:right="471"/>
        <w:jc w:val="both"/>
        <w:rPr>
          <w:w w:val="105"/>
          <w:sz w:val="24"/>
          <w:szCs w:val="24"/>
        </w:rPr>
      </w:pPr>
      <w:r>
        <w:rPr>
          <w:w w:val="105"/>
          <w:sz w:val="24"/>
          <w:szCs w:val="24"/>
        </w:rPr>
        <w:t xml:space="preserve">Foram baixados os itens de imobilizado incorporados, no montante de </w:t>
      </w:r>
      <w:r w:rsidR="007470DE">
        <w:rPr>
          <w:w w:val="105"/>
          <w:sz w:val="24"/>
          <w:szCs w:val="24"/>
        </w:rPr>
        <w:t>R$</w:t>
      </w:r>
      <w:r>
        <w:rPr>
          <w:w w:val="105"/>
          <w:sz w:val="24"/>
          <w:szCs w:val="24"/>
        </w:rPr>
        <w:t xml:space="preserve">14.427mil, tendo em vista que requerem análises da área contábil e auditoria interna, como também não foram avaliados pela auditoria externa. </w:t>
      </w:r>
    </w:p>
    <w:p w14:paraId="487C96DB" w14:textId="77777777" w:rsidR="002548D4" w:rsidRDefault="002548D4" w:rsidP="003B6291">
      <w:pPr>
        <w:pStyle w:val="Corpodetexto"/>
        <w:ind w:left="930" w:right="471"/>
        <w:jc w:val="both"/>
        <w:rPr>
          <w:w w:val="105"/>
          <w:sz w:val="24"/>
          <w:szCs w:val="24"/>
        </w:rPr>
      </w:pPr>
    </w:p>
    <w:p w14:paraId="58992982" w14:textId="118C5C2D" w:rsidR="00EC4B37" w:rsidRPr="00EC4B37" w:rsidRDefault="00EC4B37" w:rsidP="00EC4B37">
      <w:pPr>
        <w:pStyle w:val="Corpodetexto"/>
        <w:spacing w:before="1" w:line="273" w:lineRule="auto"/>
        <w:ind w:left="928" w:right="469"/>
        <w:jc w:val="both"/>
        <w:rPr>
          <w:b/>
          <w:sz w:val="24"/>
          <w:szCs w:val="24"/>
        </w:rPr>
      </w:pPr>
      <w:r w:rsidRPr="00EC4B37">
        <w:rPr>
          <w:b/>
          <w:bCs/>
          <w:w w:val="105"/>
          <w:sz w:val="24"/>
          <w:szCs w:val="24"/>
        </w:rPr>
        <w:t>2.1.</w:t>
      </w:r>
      <w:r w:rsidR="00F359D3">
        <w:rPr>
          <w:b/>
          <w:bCs/>
          <w:w w:val="105"/>
          <w:sz w:val="24"/>
          <w:szCs w:val="24"/>
        </w:rPr>
        <w:t>4</w:t>
      </w:r>
      <w:r w:rsidRPr="00EC4B37">
        <w:rPr>
          <w:b/>
          <w:bCs/>
          <w:w w:val="105"/>
          <w:sz w:val="24"/>
          <w:szCs w:val="24"/>
        </w:rPr>
        <w:t xml:space="preserve"> – </w:t>
      </w:r>
      <w:r w:rsidR="00F359D3">
        <w:rPr>
          <w:b/>
          <w:bCs/>
          <w:w w:val="105"/>
          <w:sz w:val="24"/>
          <w:szCs w:val="24"/>
        </w:rPr>
        <w:t>E</w:t>
      </w:r>
      <w:r w:rsidR="00EC70BC">
        <w:rPr>
          <w:b/>
          <w:bCs/>
          <w:w w:val="105"/>
          <w:sz w:val="24"/>
          <w:szCs w:val="24"/>
        </w:rPr>
        <w:t xml:space="preserve">MPRÉSTIMOS </w:t>
      </w:r>
      <w:r w:rsidR="00F359D3">
        <w:rPr>
          <w:b/>
          <w:sz w:val="24"/>
          <w:szCs w:val="24"/>
        </w:rPr>
        <w:t>INB</w:t>
      </w:r>
    </w:p>
    <w:p w14:paraId="713D52AA" w14:textId="77777777" w:rsidR="00EC4B37" w:rsidRDefault="00EC4B37" w:rsidP="00541F7F">
      <w:pPr>
        <w:pStyle w:val="Corpodetexto"/>
        <w:ind w:left="930" w:right="471"/>
        <w:jc w:val="both"/>
        <w:rPr>
          <w:b/>
          <w:bCs/>
          <w:w w:val="105"/>
          <w:sz w:val="20"/>
          <w:szCs w:val="20"/>
        </w:rPr>
      </w:pPr>
    </w:p>
    <w:p w14:paraId="547E88F6" w14:textId="55E97E2B" w:rsidR="002548D4" w:rsidRDefault="002548D4" w:rsidP="00541F7F">
      <w:pPr>
        <w:pStyle w:val="Corpodetexto"/>
        <w:ind w:left="930" w:right="471"/>
        <w:jc w:val="both"/>
        <w:rPr>
          <w:w w:val="105"/>
          <w:sz w:val="24"/>
          <w:szCs w:val="24"/>
          <w:lang w:val="pt-BR"/>
        </w:rPr>
      </w:pPr>
      <w:r>
        <w:rPr>
          <w:w w:val="105"/>
          <w:sz w:val="24"/>
          <w:szCs w:val="24"/>
        </w:rPr>
        <w:t>Em 2023</w:t>
      </w:r>
      <w:r w:rsidR="00C26412">
        <w:rPr>
          <w:w w:val="105"/>
          <w:sz w:val="24"/>
          <w:szCs w:val="24"/>
        </w:rPr>
        <w:t>,</w:t>
      </w:r>
      <w:r>
        <w:rPr>
          <w:w w:val="105"/>
          <w:sz w:val="24"/>
          <w:szCs w:val="24"/>
        </w:rPr>
        <w:t xml:space="preserve"> a Industria</w:t>
      </w:r>
      <w:r w:rsidR="0051638A">
        <w:rPr>
          <w:w w:val="105"/>
          <w:sz w:val="24"/>
          <w:szCs w:val="24"/>
        </w:rPr>
        <w:t>s</w:t>
      </w:r>
      <w:r>
        <w:rPr>
          <w:w w:val="105"/>
          <w:sz w:val="24"/>
          <w:szCs w:val="24"/>
        </w:rPr>
        <w:t xml:space="preserve"> Nucleares do Brasil</w:t>
      </w:r>
      <w:r w:rsidR="0051638A">
        <w:rPr>
          <w:w w:val="105"/>
          <w:sz w:val="24"/>
          <w:szCs w:val="24"/>
        </w:rPr>
        <w:t xml:space="preserve"> – INB ajuizou uma ação de cobrança</w:t>
      </w:r>
      <w:r w:rsidR="00C26412">
        <w:rPr>
          <w:w w:val="105"/>
          <w:sz w:val="24"/>
          <w:szCs w:val="24"/>
        </w:rPr>
        <w:t xml:space="preserve"> em face da Nuclep, decorrente de suposto inadimplemento do Contrato de Mútuo nº 3/92/006, firmado em 08 de dezembro de 1992, a ação tramita </w:t>
      </w:r>
      <w:r w:rsidR="00C26412" w:rsidRPr="00BB1CB2">
        <w:rPr>
          <w:w w:val="105"/>
          <w:sz w:val="24"/>
          <w:szCs w:val="24"/>
          <w:lang w:val="pt-BR"/>
        </w:rPr>
        <w:t>perante a 32ª Vara Federal do Rio de Janeiro</w:t>
      </w:r>
      <w:r w:rsidR="00C26412">
        <w:rPr>
          <w:w w:val="105"/>
          <w:sz w:val="24"/>
          <w:szCs w:val="24"/>
          <w:lang w:val="pt-BR"/>
        </w:rPr>
        <w:t xml:space="preserve">. Tendo em vista a alteração de tratamento contábil, </w:t>
      </w:r>
      <w:r w:rsidR="00B42F20">
        <w:rPr>
          <w:w w:val="105"/>
          <w:sz w:val="24"/>
          <w:szCs w:val="24"/>
          <w:lang w:val="pt-BR"/>
        </w:rPr>
        <w:t>a dívida</w:t>
      </w:r>
      <w:r w:rsidR="00C26412">
        <w:rPr>
          <w:w w:val="105"/>
          <w:sz w:val="24"/>
          <w:szCs w:val="24"/>
          <w:lang w:val="pt-BR"/>
        </w:rPr>
        <w:t xml:space="preserve"> passa a integrar os processos sob análise da Consultoria Jurídica. </w:t>
      </w:r>
      <w:r w:rsidR="00B42F20">
        <w:rPr>
          <w:w w:val="105"/>
          <w:sz w:val="24"/>
          <w:szCs w:val="24"/>
          <w:lang w:val="pt-BR"/>
        </w:rPr>
        <w:t xml:space="preserve">Neste sentido o processo terá o mesmo tratamento descrito no item 2.1.1 (c). </w:t>
      </w:r>
      <w:r w:rsidR="00C26412">
        <w:rPr>
          <w:w w:val="105"/>
          <w:sz w:val="24"/>
          <w:szCs w:val="24"/>
          <w:lang w:val="pt-BR"/>
        </w:rPr>
        <w:t>Da análise</w:t>
      </w:r>
      <w:r w:rsidR="005D4648">
        <w:rPr>
          <w:w w:val="105"/>
          <w:sz w:val="24"/>
          <w:szCs w:val="24"/>
          <w:lang w:val="pt-BR"/>
        </w:rPr>
        <w:t>,</w:t>
      </w:r>
      <w:r w:rsidR="00C26412">
        <w:rPr>
          <w:w w:val="105"/>
          <w:sz w:val="24"/>
          <w:szCs w:val="24"/>
          <w:lang w:val="pt-BR"/>
        </w:rPr>
        <w:t xml:space="preserve"> </w:t>
      </w:r>
      <w:r w:rsidR="007470DE">
        <w:rPr>
          <w:w w:val="105"/>
          <w:sz w:val="24"/>
          <w:szCs w:val="24"/>
          <w:lang w:val="pt-BR"/>
        </w:rPr>
        <w:t xml:space="preserve">a Consultoria </w:t>
      </w:r>
      <w:r w:rsidR="00C26412">
        <w:rPr>
          <w:w w:val="105"/>
          <w:sz w:val="24"/>
          <w:szCs w:val="24"/>
          <w:lang w:val="pt-BR"/>
        </w:rPr>
        <w:t>Jurídic</w:t>
      </w:r>
      <w:r w:rsidR="007470DE">
        <w:rPr>
          <w:w w:val="105"/>
          <w:sz w:val="24"/>
          <w:szCs w:val="24"/>
          <w:lang w:val="pt-BR"/>
        </w:rPr>
        <w:t>a</w:t>
      </w:r>
      <w:r w:rsidR="00C26412">
        <w:rPr>
          <w:w w:val="105"/>
          <w:sz w:val="24"/>
          <w:szCs w:val="24"/>
          <w:lang w:val="pt-BR"/>
        </w:rPr>
        <w:t xml:space="preserve"> da Companhia entende que a demanda se encontra prescrita, passando a classificação para risco remoto.</w:t>
      </w:r>
    </w:p>
    <w:p w14:paraId="4342A1A1" w14:textId="77777777" w:rsidR="00D0208D" w:rsidRDefault="00D0208D" w:rsidP="00541F7F">
      <w:pPr>
        <w:pStyle w:val="Corpodetexto"/>
        <w:ind w:left="930" w:right="471"/>
        <w:jc w:val="both"/>
        <w:rPr>
          <w:w w:val="105"/>
          <w:sz w:val="24"/>
          <w:szCs w:val="24"/>
          <w:lang w:val="pt-BR"/>
        </w:rPr>
      </w:pPr>
    </w:p>
    <w:p w14:paraId="7DA07234" w14:textId="381814B5" w:rsidR="00B23F95" w:rsidRDefault="00B23F95" w:rsidP="00F359D3">
      <w:pPr>
        <w:pStyle w:val="Corpodetexto"/>
        <w:ind w:left="930" w:right="471"/>
        <w:jc w:val="both"/>
        <w:rPr>
          <w:w w:val="105"/>
          <w:sz w:val="24"/>
          <w:szCs w:val="24"/>
        </w:rPr>
      </w:pPr>
      <w:r w:rsidRPr="00C70DDB">
        <w:rPr>
          <w:w w:val="105"/>
          <w:sz w:val="24"/>
          <w:szCs w:val="24"/>
        </w:rPr>
        <w:t>Os saldos das contas afetadas pela reelaboração, publicadas e ajustadas, em 31 de dezembro de 2023 estão demonstrados a seguir:</w:t>
      </w:r>
    </w:p>
    <w:p w14:paraId="0D8E298D" w14:textId="77777777" w:rsidR="003D0485" w:rsidRDefault="003D0485" w:rsidP="00F359D3">
      <w:pPr>
        <w:pStyle w:val="Corpodetexto"/>
        <w:ind w:left="930" w:right="471"/>
        <w:jc w:val="both"/>
        <w:rPr>
          <w:w w:val="105"/>
          <w:sz w:val="24"/>
          <w:szCs w:val="24"/>
        </w:rPr>
      </w:pPr>
    </w:p>
    <w:p w14:paraId="1F8920BB" w14:textId="14DE98B0" w:rsidR="003D0485" w:rsidRDefault="003D0485" w:rsidP="00F359D3">
      <w:pPr>
        <w:pStyle w:val="Corpodetexto"/>
        <w:ind w:left="930" w:right="471"/>
        <w:jc w:val="both"/>
        <w:rPr>
          <w:w w:val="105"/>
          <w:sz w:val="24"/>
          <w:szCs w:val="24"/>
        </w:rPr>
      </w:pPr>
      <w:r w:rsidRPr="003D0485">
        <w:rPr>
          <w:noProof/>
        </w:rPr>
        <w:lastRenderedPageBreak/>
        <w:drawing>
          <wp:inline distT="0" distB="0" distL="0" distR="0" wp14:anchorId="7575C25A" wp14:editId="1FF41DE2">
            <wp:extent cx="5552664" cy="2959100"/>
            <wp:effectExtent l="0" t="0" r="0" b="0"/>
            <wp:docPr id="114020336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8342" cy="2962126"/>
                    </a:xfrm>
                    <a:prstGeom prst="rect">
                      <a:avLst/>
                    </a:prstGeom>
                    <a:noFill/>
                    <a:ln>
                      <a:noFill/>
                    </a:ln>
                  </pic:spPr>
                </pic:pic>
              </a:graphicData>
            </a:graphic>
          </wp:inline>
        </w:drawing>
      </w:r>
    </w:p>
    <w:p w14:paraId="7E9032E7" w14:textId="77777777" w:rsidR="00A20891" w:rsidRDefault="00A20891" w:rsidP="00F359D3">
      <w:pPr>
        <w:pStyle w:val="Corpodetexto"/>
        <w:ind w:left="930" w:right="471"/>
        <w:jc w:val="both"/>
        <w:rPr>
          <w:w w:val="105"/>
          <w:sz w:val="24"/>
          <w:szCs w:val="24"/>
        </w:rPr>
      </w:pPr>
    </w:p>
    <w:p w14:paraId="1A21446C" w14:textId="425212E9" w:rsidR="00550EF6" w:rsidRDefault="00550EF6" w:rsidP="00F359D3">
      <w:pPr>
        <w:pStyle w:val="Corpodetexto"/>
        <w:ind w:left="930" w:right="471"/>
        <w:jc w:val="both"/>
        <w:rPr>
          <w:w w:val="105"/>
          <w:sz w:val="24"/>
          <w:szCs w:val="24"/>
        </w:rPr>
      </w:pPr>
      <w:r w:rsidRPr="00550EF6">
        <w:rPr>
          <w:noProof/>
        </w:rPr>
        <w:drawing>
          <wp:inline distT="0" distB="0" distL="0" distR="0" wp14:anchorId="20688EC3" wp14:editId="0E6CE3EE">
            <wp:extent cx="5606100" cy="1263679"/>
            <wp:effectExtent l="0" t="0" r="0" b="0"/>
            <wp:docPr id="19861532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5933" cy="1274912"/>
                    </a:xfrm>
                    <a:prstGeom prst="rect">
                      <a:avLst/>
                    </a:prstGeom>
                    <a:noFill/>
                    <a:ln>
                      <a:noFill/>
                    </a:ln>
                  </pic:spPr>
                </pic:pic>
              </a:graphicData>
            </a:graphic>
          </wp:inline>
        </w:drawing>
      </w:r>
    </w:p>
    <w:p w14:paraId="0ED7C688" w14:textId="77777777" w:rsidR="00550EF6" w:rsidRDefault="00550EF6" w:rsidP="00F359D3">
      <w:pPr>
        <w:pStyle w:val="Corpodetexto"/>
        <w:ind w:left="930" w:right="471"/>
        <w:jc w:val="both"/>
        <w:rPr>
          <w:w w:val="105"/>
          <w:sz w:val="24"/>
          <w:szCs w:val="24"/>
        </w:rPr>
      </w:pPr>
    </w:p>
    <w:p w14:paraId="02744688" w14:textId="71DEE2EE" w:rsidR="00B23F95" w:rsidRPr="00ED0A62" w:rsidRDefault="00B23F95" w:rsidP="00F359D3">
      <w:pPr>
        <w:pStyle w:val="Corpodetexto"/>
        <w:ind w:left="930" w:right="471"/>
        <w:jc w:val="both"/>
        <w:rPr>
          <w:w w:val="105"/>
          <w:sz w:val="24"/>
          <w:szCs w:val="24"/>
        </w:rPr>
      </w:pPr>
      <w:bookmarkStart w:id="1" w:name="_Hlk192530004"/>
      <w:r w:rsidRPr="00ED0A62">
        <w:rPr>
          <w:w w:val="105"/>
          <w:sz w:val="24"/>
          <w:szCs w:val="24"/>
        </w:rPr>
        <w:t>Adicionalmente, as demonstrações das mutações do patrimônio líquido, dos fluxos de caixa e do valor adicionado, bem como as notas</w:t>
      </w:r>
      <w:r w:rsidRPr="007470DE">
        <w:rPr>
          <w:color w:val="000000" w:themeColor="text1"/>
          <w:w w:val="105"/>
          <w:sz w:val="24"/>
          <w:szCs w:val="24"/>
        </w:rPr>
        <w:t>:</w:t>
      </w:r>
      <w:r w:rsidRPr="00ED0A62">
        <w:rPr>
          <w:color w:val="FF0000"/>
          <w:w w:val="105"/>
          <w:sz w:val="24"/>
          <w:szCs w:val="24"/>
        </w:rPr>
        <w:t xml:space="preserve">  </w:t>
      </w:r>
      <w:r w:rsidRPr="00FB392C">
        <w:rPr>
          <w:w w:val="105"/>
          <w:sz w:val="24"/>
          <w:szCs w:val="24"/>
        </w:rPr>
        <w:t xml:space="preserve">5 (contas a receber), 6 (estoque), </w:t>
      </w:r>
      <w:r w:rsidR="00C27866" w:rsidRPr="00FB392C">
        <w:rPr>
          <w:w w:val="105"/>
          <w:sz w:val="24"/>
          <w:szCs w:val="24"/>
        </w:rPr>
        <w:t>2</w:t>
      </w:r>
      <w:r w:rsidR="00383D3B">
        <w:rPr>
          <w:w w:val="105"/>
          <w:sz w:val="24"/>
          <w:szCs w:val="24"/>
        </w:rPr>
        <w:t>3</w:t>
      </w:r>
      <w:r w:rsidR="00C27866" w:rsidRPr="00FB392C">
        <w:rPr>
          <w:w w:val="105"/>
          <w:sz w:val="24"/>
          <w:szCs w:val="24"/>
        </w:rPr>
        <w:t>.1</w:t>
      </w:r>
      <w:r w:rsidRPr="00FB392C">
        <w:rPr>
          <w:w w:val="105"/>
          <w:sz w:val="24"/>
          <w:szCs w:val="24"/>
        </w:rPr>
        <w:t xml:space="preserve"> (provisões), 2</w:t>
      </w:r>
      <w:r w:rsidR="00383D3B">
        <w:rPr>
          <w:w w:val="105"/>
          <w:sz w:val="24"/>
          <w:szCs w:val="24"/>
        </w:rPr>
        <w:t>8</w:t>
      </w:r>
      <w:r w:rsidRPr="00FB392C">
        <w:rPr>
          <w:w w:val="105"/>
          <w:sz w:val="24"/>
          <w:szCs w:val="24"/>
        </w:rPr>
        <w:t xml:space="preserve"> (</w:t>
      </w:r>
      <w:r w:rsidR="00FB392C" w:rsidRPr="00FB392C">
        <w:rPr>
          <w:w w:val="105"/>
          <w:sz w:val="24"/>
          <w:szCs w:val="24"/>
        </w:rPr>
        <w:t>resultado financeiro</w:t>
      </w:r>
      <w:r w:rsidRPr="00FB392C">
        <w:rPr>
          <w:w w:val="105"/>
          <w:sz w:val="24"/>
          <w:szCs w:val="24"/>
        </w:rPr>
        <w:t xml:space="preserve">) e </w:t>
      </w:r>
      <w:r w:rsidR="00FB392C" w:rsidRPr="00FB392C">
        <w:rPr>
          <w:w w:val="105"/>
          <w:sz w:val="24"/>
          <w:szCs w:val="24"/>
        </w:rPr>
        <w:t>3</w:t>
      </w:r>
      <w:r w:rsidR="00383D3B">
        <w:rPr>
          <w:w w:val="105"/>
          <w:sz w:val="24"/>
          <w:szCs w:val="24"/>
        </w:rPr>
        <w:t>2</w:t>
      </w:r>
      <w:r w:rsidRPr="00FB392C">
        <w:rPr>
          <w:w w:val="105"/>
          <w:sz w:val="24"/>
          <w:szCs w:val="24"/>
        </w:rPr>
        <w:t xml:space="preserve"> (prejuízos fiscais e bases negativas de contribuição social), </w:t>
      </w:r>
      <w:r w:rsidRPr="00ED0A62">
        <w:rPr>
          <w:w w:val="105"/>
          <w:sz w:val="24"/>
          <w:szCs w:val="24"/>
        </w:rPr>
        <w:t xml:space="preserve">foram reelaboradas para demonstrar os saldos contábeis e divulgação ajustada após as correções mencionadas. </w:t>
      </w:r>
    </w:p>
    <w:bookmarkEnd w:id="1"/>
    <w:p w14:paraId="5C2D9690" w14:textId="77777777" w:rsidR="006969CA" w:rsidRPr="00ED0A62" w:rsidRDefault="006969CA" w:rsidP="0056102C">
      <w:pPr>
        <w:pStyle w:val="Corpodetexto"/>
        <w:spacing w:before="1" w:line="273" w:lineRule="auto"/>
        <w:ind w:left="928" w:right="469"/>
        <w:jc w:val="both"/>
        <w:rPr>
          <w:w w:val="105"/>
          <w:sz w:val="24"/>
          <w:szCs w:val="24"/>
        </w:rPr>
      </w:pPr>
    </w:p>
    <w:p w14:paraId="49958C39" w14:textId="36CE9AE2" w:rsidR="006E2897" w:rsidRPr="00ED0A62" w:rsidRDefault="006E2897" w:rsidP="00F359D3">
      <w:pPr>
        <w:pStyle w:val="Corpodetexto"/>
        <w:spacing w:before="1" w:line="273" w:lineRule="auto"/>
        <w:ind w:left="928" w:right="469"/>
        <w:jc w:val="both"/>
        <w:rPr>
          <w:b/>
          <w:bCs/>
          <w:w w:val="105"/>
          <w:sz w:val="24"/>
          <w:szCs w:val="24"/>
        </w:rPr>
      </w:pPr>
      <w:r w:rsidRPr="00ED0A62">
        <w:rPr>
          <w:b/>
          <w:bCs/>
          <w:w w:val="105"/>
          <w:sz w:val="24"/>
          <w:szCs w:val="24"/>
        </w:rPr>
        <w:t>2.</w:t>
      </w:r>
      <w:r w:rsidR="00F85184" w:rsidRPr="00ED0A62">
        <w:rPr>
          <w:b/>
          <w:bCs/>
          <w:w w:val="105"/>
          <w:sz w:val="24"/>
          <w:szCs w:val="24"/>
        </w:rPr>
        <w:t>2</w:t>
      </w:r>
      <w:r w:rsidR="00C8583C">
        <w:rPr>
          <w:b/>
          <w:bCs/>
          <w:w w:val="105"/>
          <w:sz w:val="24"/>
          <w:szCs w:val="24"/>
        </w:rPr>
        <w:t xml:space="preserve"> </w:t>
      </w:r>
      <w:r w:rsidR="00C8583C" w:rsidRPr="004F0C5C">
        <w:rPr>
          <w:b/>
          <w:bCs/>
          <w:w w:val="105"/>
          <w:sz w:val="20"/>
          <w:szCs w:val="20"/>
        </w:rPr>
        <w:t>–</w:t>
      </w:r>
      <w:r w:rsidRPr="00ED0A62">
        <w:rPr>
          <w:b/>
          <w:bCs/>
          <w:w w:val="105"/>
          <w:sz w:val="24"/>
          <w:szCs w:val="24"/>
        </w:rPr>
        <w:t xml:space="preserve"> D</w:t>
      </w:r>
      <w:r w:rsidR="00EC70BC">
        <w:rPr>
          <w:b/>
          <w:bCs/>
          <w:w w:val="105"/>
          <w:sz w:val="24"/>
          <w:szCs w:val="24"/>
        </w:rPr>
        <w:t>EMONSTRAÇÃO DO VALOR ADICIONADO</w:t>
      </w:r>
      <w:r w:rsidRPr="00ED0A62">
        <w:rPr>
          <w:b/>
          <w:bCs/>
          <w:w w:val="105"/>
          <w:sz w:val="24"/>
          <w:szCs w:val="24"/>
        </w:rPr>
        <w:t xml:space="preserve"> </w:t>
      </w:r>
      <w:r w:rsidR="00F359D3" w:rsidRPr="00ED0A62">
        <w:rPr>
          <w:b/>
          <w:bCs/>
          <w:w w:val="105"/>
          <w:sz w:val="24"/>
          <w:szCs w:val="24"/>
        </w:rPr>
        <w:t>–</w:t>
      </w:r>
      <w:r w:rsidRPr="00ED0A62">
        <w:rPr>
          <w:b/>
          <w:bCs/>
          <w:w w:val="105"/>
          <w:sz w:val="24"/>
          <w:szCs w:val="24"/>
        </w:rPr>
        <w:t xml:space="preserve"> DVA</w:t>
      </w:r>
    </w:p>
    <w:p w14:paraId="677FBAC7" w14:textId="77777777" w:rsidR="00F359D3" w:rsidRPr="00ED0A62" w:rsidRDefault="00F359D3" w:rsidP="00F359D3">
      <w:pPr>
        <w:pStyle w:val="Corpodetexto"/>
        <w:spacing w:before="1" w:line="273" w:lineRule="auto"/>
        <w:ind w:left="928" w:right="469"/>
        <w:jc w:val="both"/>
        <w:rPr>
          <w:b/>
          <w:bCs/>
          <w:w w:val="105"/>
          <w:sz w:val="24"/>
          <w:szCs w:val="24"/>
        </w:rPr>
      </w:pPr>
    </w:p>
    <w:p w14:paraId="40389B89" w14:textId="77777777" w:rsidR="006E2897" w:rsidRPr="00ED0A62" w:rsidRDefault="006E2897" w:rsidP="006E2897">
      <w:pPr>
        <w:pStyle w:val="Corpodetexto"/>
        <w:spacing w:before="1" w:line="273" w:lineRule="auto"/>
        <w:ind w:left="928" w:right="469"/>
        <w:jc w:val="both"/>
        <w:rPr>
          <w:w w:val="105"/>
          <w:sz w:val="24"/>
          <w:szCs w:val="24"/>
        </w:rPr>
      </w:pPr>
      <w:r w:rsidRPr="00ED0A62">
        <w:rPr>
          <w:w w:val="105"/>
          <w:sz w:val="24"/>
          <w:szCs w:val="24"/>
        </w:rPr>
        <w:t>A companhia elaborou a DVA nos termos da Deliberação CVM nº 557/08 e do Pronunciamento técnico CPC 09 – Demonstração do Valor Adicionado, a qual é apresentada como parte integrante das Demonstrações Financeiras.</w:t>
      </w:r>
    </w:p>
    <w:p w14:paraId="4604D83D" w14:textId="77777777" w:rsidR="00F359D3" w:rsidRPr="00ED0A62" w:rsidRDefault="00F359D3" w:rsidP="006E2897">
      <w:pPr>
        <w:pStyle w:val="Corpodetexto"/>
        <w:spacing w:before="1" w:line="273" w:lineRule="auto"/>
        <w:ind w:left="928" w:right="469"/>
        <w:jc w:val="both"/>
        <w:rPr>
          <w:w w:val="105"/>
          <w:sz w:val="24"/>
          <w:szCs w:val="24"/>
        </w:rPr>
      </w:pPr>
    </w:p>
    <w:p w14:paraId="4E9AE451" w14:textId="42C9FA6A" w:rsidR="00D74E33" w:rsidRPr="00ED0A62" w:rsidRDefault="00F85184" w:rsidP="00F359D3">
      <w:pPr>
        <w:pStyle w:val="Corpodetexto"/>
        <w:spacing w:before="1" w:line="273" w:lineRule="auto"/>
        <w:ind w:left="928" w:right="469"/>
        <w:jc w:val="both"/>
        <w:rPr>
          <w:b/>
          <w:bCs/>
          <w:w w:val="105"/>
          <w:sz w:val="24"/>
          <w:szCs w:val="24"/>
        </w:rPr>
      </w:pPr>
      <w:r w:rsidRPr="00ED0A62">
        <w:rPr>
          <w:b/>
          <w:bCs/>
          <w:w w:val="105"/>
          <w:sz w:val="24"/>
          <w:szCs w:val="24"/>
        </w:rPr>
        <w:t xml:space="preserve">2.3 - </w:t>
      </w:r>
      <w:r w:rsidR="00256924" w:rsidRPr="00ED0A62">
        <w:rPr>
          <w:b/>
          <w:bCs/>
          <w:w w:val="105"/>
          <w:sz w:val="24"/>
          <w:szCs w:val="24"/>
        </w:rPr>
        <w:t xml:space="preserve"> </w:t>
      </w:r>
      <w:r w:rsidR="00FA4411" w:rsidRPr="00ED0A62">
        <w:rPr>
          <w:b/>
          <w:bCs/>
          <w:w w:val="105"/>
          <w:sz w:val="24"/>
          <w:szCs w:val="24"/>
        </w:rPr>
        <w:t>B</w:t>
      </w:r>
      <w:r w:rsidR="00EC70BC">
        <w:rPr>
          <w:b/>
          <w:bCs/>
          <w:w w:val="105"/>
          <w:sz w:val="24"/>
          <w:szCs w:val="24"/>
        </w:rPr>
        <w:t>ASE DE CONVERSÃO DE MOEDA</w:t>
      </w:r>
    </w:p>
    <w:p w14:paraId="695A42CF" w14:textId="77777777" w:rsidR="00F359D3" w:rsidRPr="00ED0A62" w:rsidRDefault="00F359D3" w:rsidP="00F359D3">
      <w:pPr>
        <w:pStyle w:val="Corpodetexto"/>
        <w:spacing w:before="1" w:line="273" w:lineRule="auto"/>
        <w:ind w:left="928" w:right="469"/>
        <w:jc w:val="both"/>
        <w:rPr>
          <w:b/>
          <w:bCs/>
          <w:w w:val="105"/>
          <w:sz w:val="24"/>
          <w:szCs w:val="24"/>
        </w:rPr>
      </w:pPr>
    </w:p>
    <w:p w14:paraId="78F76C44" w14:textId="77777777" w:rsidR="00D74E33" w:rsidRPr="00ED0A62" w:rsidRDefault="00FA4411" w:rsidP="0056102C">
      <w:pPr>
        <w:pStyle w:val="Corpodetexto"/>
        <w:spacing w:before="1" w:line="273" w:lineRule="auto"/>
        <w:ind w:left="928" w:right="469"/>
        <w:jc w:val="both"/>
        <w:rPr>
          <w:w w:val="105"/>
          <w:sz w:val="24"/>
          <w:szCs w:val="24"/>
        </w:rPr>
      </w:pPr>
      <w:r w:rsidRPr="00ED0A62">
        <w:rPr>
          <w:w w:val="105"/>
          <w:sz w:val="24"/>
          <w:szCs w:val="24"/>
        </w:rPr>
        <w:t>A moeda funcional e a moeda de apresentação da companhia é o Real (R$). As demonstrações financeiras estão apresentadas em milhares de R$.</w:t>
      </w:r>
    </w:p>
    <w:p w14:paraId="039A9AD9" w14:textId="77777777" w:rsidR="00D74E33" w:rsidRPr="00ED0A62" w:rsidRDefault="00FA4411" w:rsidP="00A20891">
      <w:pPr>
        <w:pStyle w:val="Corpodetexto"/>
        <w:tabs>
          <w:tab w:val="left" w:pos="9639"/>
        </w:tabs>
        <w:spacing w:before="1" w:line="273" w:lineRule="auto"/>
        <w:ind w:left="928" w:right="469"/>
        <w:jc w:val="both"/>
        <w:rPr>
          <w:w w:val="105"/>
          <w:sz w:val="24"/>
          <w:szCs w:val="24"/>
        </w:rPr>
      </w:pPr>
      <w:r w:rsidRPr="00ED0A62">
        <w:rPr>
          <w:w w:val="105"/>
          <w:sz w:val="24"/>
          <w:szCs w:val="24"/>
        </w:rPr>
        <w:t xml:space="preserve">As operações com moedas estrangeiras são convertidas para a moeda funcional com base nas taxas de câmbio vigentes nas datas das transações ou da avaliação, nas quais os itens são mensurados. Variações positivas e negativas cambiais decorrentes da liquidação dessas operações e da conversão pelas taxas de câmbio no final do exercício, </w:t>
      </w:r>
      <w:r w:rsidRPr="00ED0A62">
        <w:rPr>
          <w:w w:val="105"/>
          <w:sz w:val="24"/>
          <w:szCs w:val="24"/>
        </w:rPr>
        <w:lastRenderedPageBreak/>
        <w:t>oriundas de ativos e passivos monetários em moedas estrangeiras, são reconhecidas na demonstração do resultado.</w:t>
      </w:r>
    </w:p>
    <w:p w14:paraId="73750B23" w14:textId="77777777" w:rsidR="00F359D3" w:rsidRPr="0056102C" w:rsidRDefault="00F359D3" w:rsidP="0056102C">
      <w:pPr>
        <w:pStyle w:val="Corpodetexto"/>
        <w:spacing w:before="1" w:line="273" w:lineRule="auto"/>
        <w:ind w:left="928" w:right="469"/>
        <w:jc w:val="both"/>
        <w:rPr>
          <w:w w:val="105"/>
          <w:sz w:val="20"/>
          <w:szCs w:val="20"/>
        </w:rPr>
      </w:pPr>
    </w:p>
    <w:p w14:paraId="0F06EAA7" w14:textId="3B14BDE6" w:rsidR="004F0C5C" w:rsidRPr="00ED0A62" w:rsidRDefault="004F0C5C" w:rsidP="0056102C">
      <w:pPr>
        <w:pStyle w:val="Corpodetexto"/>
        <w:spacing w:before="1" w:line="273" w:lineRule="auto"/>
        <w:ind w:left="928" w:right="469"/>
        <w:jc w:val="both"/>
        <w:rPr>
          <w:b/>
          <w:bCs/>
          <w:w w:val="105"/>
          <w:sz w:val="24"/>
          <w:szCs w:val="24"/>
        </w:rPr>
      </w:pPr>
      <w:r w:rsidRPr="00ED0A62">
        <w:rPr>
          <w:b/>
          <w:bCs/>
          <w:w w:val="105"/>
          <w:sz w:val="24"/>
          <w:szCs w:val="24"/>
        </w:rPr>
        <w:t>3</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ED0A62">
        <w:rPr>
          <w:b/>
          <w:bCs/>
          <w:w w:val="105"/>
          <w:sz w:val="24"/>
          <w:szCs w:val="24"/>
        </w:rPr>
        <w:t>PRINCIPAIS PRÁTICA CONTÁBEIS ADOTADAS</w:t>
      </w:r>
    </w:p>
    <w:p w14:paraId="0D70562E" w14:textId="77777777" w:rsidR="004F0C5C" w:rsidRPr="00ED0A62" w:rsidRDefault="004F0C5C" w:rsidP="0056102C">
      <w:pPr>
        <w:pStyle w:val="Corpodetexto"/>
        <w:spacing w:before="1" w:line="273" w:lineRule="auto"/>
        <w:ind w:left="928" w:right="469"/>
        <w:jc w:val="both"/>
        <w:rPr>
          <w:w w:val="105"/>
          <w:sz w:val="24"/>
          <w:szCs w:val="24"/>
        </w:rPr>
      </w:pPr>
    </w:p>
    <w:p w14:paraId="46FDFF54" w14:textId="1764B494" w:rsidR="00B23F95" w:rsidRPr="00ED0A62" w:rsidRDefault="00B23F95" w:rsidP="0056102C">
      <w:pPr>
        <w:pStyle w:val="Corpodetexto"/>
        <w:spacing w:before="1" w:line="273" w:lineRule="auto"/>
        <w:ind w:left="928" w:right="469"/>
        <w:jc w:val="both"/>
        <w:rPr>
          <w:w w:val="105"/>
          <w:sz w:val="24"/>
          <w:szCs w:val="24"/>
        </w:rPr>
      </w:pPr>
      <w:r w:rsidRPr="00ED0A62">
        <w:rPr>
          <w:w w:val="105"/>
          <w:sz w:val="24"/>
          <w:szCs w:val="24"/>
        </w:rPr>
        <w:t>Para melhor compreensão da base de reconhecimento e mensuração aplicadas na preparação das demonstrações financeiras, as</w:t>
      </w:r>
      <w:r w:rsidR="00C10FB8" w:rsidRPr="00ED0A62">
        <w:rPr>
          <w:w w:val="105"/>
          <w:sz w:val="24"/>
          <w:szCs w:val="24"/>
        </w:rPr>
        <w:t xml:space="preserve"> </w:t>
      </w:r>
      <w:r w:rsidRPr="00ED0A62">
        <w:rPr>
          <w:w w:val="105"/>
          <w:sz w:val="24"/>
          <w:szCs w:val="24"/>
        </w:rPr>
        <w:t xml:space="preserve">práticas contábeis são apresentadas nas respectivas notas explicativas, que tratam dos temas de suas aplicações. </w:t>
      </w:r>
    </w:p>
    <w:p w14:paraId="4584A022" w14:textId="77777777" w:rsidR="004F0C5C" w:rsidRPr="00ED0A62" w:rsidRDefault="004F0C5C" w:rsidP="0056102C">
      <w:pPr>
        <w:pStyle w:val="Corpodetexto"/>
        <w:spacing w:before="1" w:line="273" w:lineRule="auto"/>
        <w:ind w:left="928" w:right="469"/>
        <w:jc w:val="both"/>
        <w:rPr>
          <w:w w:val="105"/>
          <w:sz w:val="24"/>
          <w:szCs w:val="24"/>
        </w:rPr>
      </w:pPr>
    </w:p>
    <w:p w14:paraId="306CF8A3" w14:textId="4EEFF9B3" w:rsidR="004F0C5C" w:rsidRPr="00ED0A62" w:rsidRDefault="004F0C5C" w:rsidP="0056102C">
      <w:pPr>
        <w:pStyle w:val="Corpodetexto"/>
        <w:spacing w:before="1" w:line="273" w:lineRule="auto"/>
        <w:ind w:left="928" w:right="469"/>
        <w:jc w:val="both"/>
        <w:rPr>
          <w:b/>
          <w:bCs/>
          <w:w w:val="105"/>
          <w:sz w:val="24"/>
          <w:szCs w:val="24"/>
        </w:rPr>
      </w:pPr>
      <w:r w:rsidRPr="00ED0A62">
        <w:rPr>
          <w:b/>
          <w:bCs/>
          <w:w w:val="105"/>
          <w:sz w:val="24"/>
          <w:szCs w:val="24"/>
        </w:rPr>
        <w:t>4</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ED0A62">
        <w:rPr>
          <w:b/>
          <w:bCs/>
          <w:w w:val="105"/>
          <w:sz w:val="24"/>
          <w:szCs w:val="24"/>
        </w:rPr>
        <w:t>CAIXA E EQUIVALENTES DE CAIXA</w:t>
      </w:r>
      <w:r w:rsidR="00D55070" w:rsidRPr="00ED0A62">
        <w:rPr>
          <w:b/>
          <w:bCs/>
          <w:w w:val="105"/>
          <w:sz w:val="24"/>
          <w:szCs w:val="24"/>
        </w:rPr>
        <w:t xml:space="preserve"> </w:t>
      </w:r>
    </w:p>
    <w:p w14:paraId="7F4C1EF4" w14:textId="77777777" w:rsidR="004F0C5C" w:rsidRPr="00ED0A62" w:rsidRDefault="004F0C5C" w:rsidP="0056102C">
      <w:pPr>
        <w:pStyle w:val="Corpodetexto"/>
        <w:spacing w:before="1" w:line="273" w:lineRule="auto"/>
        <w:ind w:left="928" w:right="469"/>
        <w:jc w:val="both"/>
        <w:rPr>
          <w:w w:val="105"/>
          <w:sz w:val="24"/>
          <w:szCs w:val="24"/>
        </w:rPr>
      </w:pPr>
    </w:p>
    <w:p w14:paraId="786574E6" w14:textId="2387C998" w:rsidR="00D74E33" w:rsidRPr="00ED0A62" w:rsidRDefault="00FA4411" w:rsidP="0056102C">
      <w:pPr>
        <w:pStyle w:val="Corpodetexto"/>
        <w:spacing w:before="1" w:line="273" w:lineRule="auto"/>
        <w:ind w:left="928" w:right="469"/>
        <w:jc w:val="both"/>
        <w:rPr>
          <w:w w:val="105"/>
          <w:sz w:val="24"/>
          <w:szCs w:val="24"/>
        </w:rPr>
      </w:pPr>
      <w:r w:rsidRPr="00ED0A62">
        <w:rPr>
          <w:w w:val="105"/>
          <w:sz w:val="24"/>
          <w:szCs w:val="24"/>
        </w:rPr>
        <w:t>Corresponde à Conta Única centralizada no Tesouro Nacional, à qual a empresa está vinculada como usuária do SIAFI</w:t>
      </w:r>
      <w:r w:rsidR="001811B2" w:rsidRPr="00ED0A62">
        <w:rPr>
          <w:w w:val="105"/>
          <w:sz w:val="24"/>
          <w:szCs w:val="24"/>
        </w:rPr>
        <w:t xml:space="preserve"> (Sistema Integrado de Administração Financeira do Governo Federal)</w:t>
      </w:r>
      <w:r w:rsidRPr="00ED0A62">
        <w:rPr>
          <w:w w:val="105"/>
          <w:sz w:val="24"/>
          <w:szCs w:val="24"/>
        </w:rPr>
        <w:t xml:space="preserve">, </w:t>
      </w:r>
      <w:r w:rsidR="001811B2" w:rsidRPr="00ED0A62">
        <w:rPr>
          <w:w w:val="105"/>
          <w:sz w:val="24"/>
          <w:szCs w:val="24"/>
        </w:rPr>
        <w:t>onde</w:t>
      </w:r>
      <w:r w:rsidRPr="00ED0A62">
        <w:rPr>
          <w:w w:val="105"/>
          <w:sz w:val="24"/>
          <w:szCs w:val="24"/>
        </w:rPr>
        <w:t xml:space="preserve"> são movimentados tanto recursos próprios e quanto os recursos provenientes do Tesouro Nacional, </w:t>
      </w:r>
      <w:r w:rsidR="008B0DD3" w:rsidRPr="00ED0A62">
        <w:rPr>
          <w:w w:val="105"/>
          <w:sz w:val="24"/>
          <w:szCs w:val="24"/>
        </w:rPr>
        <w:t>a</w:t>
      </w:r>
      <w:r w:rsidR="001811B2" w:rsidRPr="00ED0A62">
        <w:rPr>
          <w:w w:val="105"/>
          <w:sz w:val="24"/>
          <w:szCs w:val="24"/>
        </w:rPr>
        <w:t xml:space="preserve"> título de subvenções</w:t>
      </w:r>
      <w:r w:rsidRPr="00ED0A62">
        <w:rPr>
          <w:w w:val="105"/>
          <w:sz w:val="24"/>
          <w:szCs w:val="24"/>
        </w:rPr>
        <w:t>.</w:t>
      </w:r>
    </w:p>
    <w:p w14:paraId="02C8A5A1" w14:textId="77777777" w:rsidR="008B0DD3" w:rsidRDefault="008B0DD3" w:rsidP="0056102C">
      <w:pPr>
        <w:pStyle w:val="Corpodetexto"/>
        <w:spacing w:before="1" w:line="273" w:lineRule="auto"/>
        <w:ind w:left="928" w:right="469"/>
        <w:jc w:val="both"/>
        <w:rPr>
          <w:w w:val="105"/>
          <w:sz w:val="20"/>
          <w:szCs w:val="20"/>
        </w:rPr>
      </w:pPr>
    </w:p>
    <w:p w14:paraId="5B3389EC" w14:textId="19513C47" w:rsidR="008B0DD3" w:rsidRDefault="00CA5C94" w:rsidP="0056102C">
      <w:pPr>
        <w:pStyle w:val="Corpodetexto"/>
        <w:spacing w:before="1" w:line="273" w:lineRule="auto"/>
        <w:ind w:left="928" w:right="469"/>
        <w:jc w:val="both"/>
        <w:rPr>
          <w:w w:val="105"/>
          <w:sz w:val="20"/>
          <w:szCs w:val="20"/>
        </w:rPr>
      </w:pPr>
      <w:r w:rsidRPr="00CA5C94">
        <w:rPr>
          <w:noProof/>
        </w:rPr>
        <w:drawing>
          <wp:inline distT="0" distB="0" distL="0" distR="0" wp14:anchorId="2D944687" wp14:editId="6286F369">
            <wp:extent cx="5572125" cy="960098"/>
            <wp:effectExtent l="0" t="0" r="0" b="0"/>
            <wp:docPr id="841973356"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155" cy="971475"/>
                    </a:xfrm>
                    <a:prstGeom prst="rect">
                      <a:avLst/>
                    </a:prstGeom>
                    <a:noFill/>
                    <a:ln>
                      <a:noFill/>
                    </a:ln>
                  </pic:spPr>
                </pic:pic>
              </a:graphicData>
            </a:graphic>
          </wp:inline>
        </w:drawing>
      </w:r>
    </w:p>
    <w:p w14:paraId="3FF3B5FA" w14:textId="77777777" w:rsidR="00CA5C94" w:rsidRDefault="00CA5C94" w:rsidP="0056102C">
      <w:pPr>
        <w:pStyle w:val="Corpodetexto"/>
        <w:spacing w:before="1" w:line="273" w:lineRule="auto"/>
        <w:ind w:left="928" w:right="469"/>
        <w:jc w:val="both"/>
        <w:rPr>
          <w:w w:val="105"/>
          <w:sz w:val="20"/>
          <w:szCs w:val="20"/>
        </w:rPr>
      </w:pPr>
    </w:p>
    <w:p w14:paraId="547A3158" w14:textId="1E234949" w:rsidR="00D74E33" w:rsidRPr="00ED0A62" w:rsidRDefault="00FA4411" w:rsidP="0056102C">
      <w:pPr>
        <w:pStyle w:val="Corpodetexto"/>
        <w:spacing w:before="1" w:line="273" w:lineRule="auto"/>
        <w:ind w:left="928" w:right="469"/>
        <w:jc w:val="both"/>
        <w:rPr>
          <w:w w:val="105"/>
          <w:sz w:val="24"/>
          <w:szCs w:val="24"/>
        </w:rPr>
      </w:pPr>
      <w:r w:rsidRPr="00ED0A62">
        <w:rPr>
          <w:w w:val="105"/>
          <w:sz w:val="24"/>
          <w:szCs w:val="24"/>
        </w:rPr>
        <w:t>Do limite de saque disponível, 3</w:t>
      </w:r>
      <w:r w:rsidR="008B6028" w:rsidRPr="00ED0A62">
        <w:rPr>
          <w:w w:val="105"/>
          <w:sz w:val="24"/>
          <w:szCs w:val="24"/>
        </w:rPr>
        <w:t>9</w:t>
      </w:r>
      <w:r w:rsidRPr="00ED0A62">
        <w:rPr>
          <w:w w:val="105"/>
          <w:sz w:val="24"/>
          <w:szCs w:val="24"/>
        </w:rPr>
        <w:t>% (</w:t>
      </w:r>
      <w:r w:rsidR="009F7F95">
        <w:rPr>
          <w:w w:val="105"/>
          <w:sz w:val="24"/>
          <w:szCs w:val="24"/>
        </w:rPr>
        <w:t>trinta e nove</w:t>
      </w:r>
      <w:r w:rsidRPr="00ED0A62">
        <w:rPr>
          <w:w w:val="105"/>
          <w:sz w:val="24"/>
          <w:szCs w:val="24"/>
        </w:rPr>
        <w:t xml:space="preserve"> por cento) desses recursos estão conciliados com pagamentos a serem realizados no próximo trimestre. Os demais </w:t>
      </w:r>
      <w:r w:rsidR="008B6028" w:rsidRPr="00ED0A62">
        <w:rPr>
          <w:w w:val="105"/>
          <w:sz w:val="24"/>
          <w:szCs w:val="24"/>
        </w:rPr>
        <w:t>61</w:t>
      </w:r>
      <w:r w:rsidRPr="00ED0A62">
        <w:rPr>
          <w:w w:val="105"/>
          <w:sz w:val="24"/>
          <w:szCs w:val="24"/>
        </w:rPr>
        <w:t xml:space="preserve"> % (se</w:t>
      </w:r>
      <w:r w:rsidR="00FB392C">
        <w:rPr>
          <w:w w:val="105"/>
          <w:sz w:val="24"/>
          <w:szCs w:val="24"/>
        </w:rPr>
        <w:t>sse</w:t>
      </w:r>
      <w:r w:rsidRPr="00ED0A62">
        <w:rPr>
          <w:w w:val="105"/>
          <w:sz w:val="24"/>
          <w:szCs w:val="24"/>
        </w:rPr>
        <w:t xml:space="preserve">nta e </w:t>
      </w:r>
      <w:r w:rsidR="00FB392C">
        <w:rPr>
          <w:w w:val="105"/>
          <w:sz w:val="24"/>
          <w:szCs w:val="24"/>
        </w:rPr>
        <w:t>um</w:t>
      </w:r>
      <w:r w:rsidRPr="00ED0A62">
        <w:rPr>
          <w:w w:val="105"/>
          <w:sz w:val="24"/>
          <w:szCs w:val="24"/>
        </w:rPr>
        <w:t xml:space="preserve"> por cento) estão vinculados da seguinte forma:</w:t>
      </w:r>
    </w:p>
    <w:p w14:paraId="6EC3E484" w14:textId="4AFD272B" w:rsidR="00D74E33" w:rsidRDefault="00FA4411" w:rsidP="00FB392C">
      <w:pPr>
        <w:pStyle w:val="Corpodetexto"/>
        <w:numPr>
          <w:ilvl w:val="0"/>
          <w:numId w:val="27"/>
        </w:numPr>
        <w:spacing w:before="1" w:line="273" w:lineRule="auto"/>
        <w:ind w:right="469"/>
        <w:jc w:val="both"/>
        <w:rPr>
          <w:w w:val="105"/>
          <w:sz w:val="24"/>
          <w:szCs w:val="24"/>
        </w:rPr>
      </w:pPr>
      <w:r w:rsidRPr="00ED0A62">
        <w:rPr>
          <w:w w:val="105"/>
          <w:sz w:val="24"/>
          <w:szCs w:val="24"/>
        </w:rPr>
        <w:t>Fonte Própria e Custeio Tesouro Nacional: referente aos pagamentos futuros de custeios e investimentos;</w:t>
      </w:r>
    </w:p>
    <w:p w14:paraId="3AB618D4" w14:textId="09FB0792" w:rsidR="00FB392C" w:rsidRDefault="00FB392C" w:rsidP="00FB392C">
      <w:pPr>
        <w:pStyle w:val="Corpodetexto"/>
        <w:numPr>
          <w:ilvl w:val="0"/>
          <w:numId w:val="27"/>
        </w:numPr>
        <w:spacing w:before="1" w:line="273" w:lineRule="auto"/>
        <w:ind w:right="469"/>
        <w:jc w:val="both"/>
        <w:rPr>
          <w:w w:val="105"/>
          <w:sz w:val="24"/>
          <w:szCs w:val="24"/>
        </w:rPr>
      </w:pPr>
      <w:r w:rsidRPr="00ED0A62">
        <w:rPr>
          <w:w w:val="105"/>
          <w:sz w:val="24"/>
          <w:szCs w:val="24"/>
        </w:rPr>
        <w:t>Pessoal: vinculados a pagamentos de Salários, Previdência, Sentenças e outros.</w:t>
      </w:r>
    </w:p>
    <w:p w14:paraId="4E4357E7" w14:textId="77777777" w:rsidR="00FB392C" w:rsidRDefault="00FB392C" w:rsidP="005F1ECA">
      <w:pPr>
        <w:pStyle w:val="Corpodetexto"/>
        <w:spacing w:before="1" w:line="273" w:lineRule="auto"/>
        <w:ind w:left="928" w:right="469"/>
        <w:jc w:val="both"/>
        <w:rPr>
          <w:b/>
          <w:bCs/>
          <w:sz w:val="24"/>
          <w:szCs w:val="24"/>
        </w:rPr>
      </w:pPr>
    </w:p>
    <w:p w14:paraId="3F8F1824" w14:textId="4655379D" w:rsidR="00C572E9" w:rsidRPr="00ED0A62" w:rsidRDefault="00C572E9" w:rsidP="005F1ECA">
      <w:pPr>
        <w:pStyle w:val="Corpodetexto"/>
        <w:spacing w:before="1" w:line="273" w:lineRule="auto"/>
        <w:ind w:left="928" w:right="469"/>
        <w:jc w:val="both"/>
        <w:rPr>
          <w:b/>
          <w:bCs/>
          <w:sz w:val="24"/>
          <w:szCs w:val="24"/>
        </w:rPr>
      </w:pPr>
      <w:r w:rsidRPr="00ED0A62">
        <w:rPr>
          <w:b/>
          <w:bCs/>
          <w:sz w:val="24"/>
          <w:szCs w:val="24"/>
        </w:rPr>
        <w:t>5</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ED0A62">
        <w:rPr>
          <w:b/>
          <w:bCs/>
          <w:sz w:val="24"/>
          <w:szCs w:val="24"/>
        </w:rPr>
        <w:t>CONTAS A RECEBER</w:t>
      </w:r>
    </w:p>
    <w:p w14:paraId="020A50A5" w14:textId="77777777" w:rsidR="00C572E9" w:rsidRPr="00ED0A62" w:rsidRDefault="00C572E9" w:rsidP="0056102C">
      <w:pPr>
        <w:pStyle w:val="Corpodetexto"/>
        <w:tabs>
          <w:tab w:val="left" w:pos="851"/>
        </w:tabs>
        <w:spacing w:before="10"/>
        <w:ind w:left="851"/>
        <w:jc w:val="both"/>
        <w:rPr>
          <w:b/>
          <w:bCs/>
          <w:sz w:val="24"/>
          <w:szCs w:val="24"/>
        </w:rPr>
      </w:pPr>
    </w:p>
    <w:p w14:paraId="420A7A4B" w14:textId="77777777" w:rsidR="00E32C9C" w:rsidRDefault="00F42D6F" w:rsidP="005F1ECA">
      <w:pPr>
        <w:pStyle w:val="Corpodetexto"/>
        <w:spacing w:before="1" w:line="273" w:lineRule="auto"/>
        <w:ind w:left="928" w:right="469"/>
        <w:jc w:val="both"/>
        <w:rPr>
          <w:sz w:val="20"/>
          <w:szCs w:val="20"/>
        </w:rPr>
      </w:pPr>
      <w:r w:rsidRPr="00ED0A62">
        <w:rPr>
          <w:sz w:val="24"/>
          <w:szCs w:val="24"/>
        </w:rPr>
        <w:t>As contas a receber tem a seguinte composição</w:t>
      </w:r>
      <w:r>
        <w:rPr>
          <w:sz w:val="20"/>
          <w:szCs w:val="20"/>
        </w:rPr>
        <w:t>:</w:t>
      </w:r>
    </w:p>
    <w:p w14:paraId="495A013B" w14:textId="77777777" w:rsidR="004D44D3" w:rsidRDefault="004D44D3" w:rsidP="005F1ECA">
      <w:pPr>
        <w:pStyle w:val="Corpodetexto"/>
        <w:spacing w:before="1" w:line="273" w:lineRule="auto"/>
        <w:ind w:left="928" w:right="469"/>
        <w:jc w:val="both"/>
        <w:rPr>
          <w:sz w:val="20"/>
          <w:szCs w:val="20"/>
        </w:rPr>
      </w:pPr>
    </w:p>
    <w:p w14:paraId="761908E8" w14:textId="34A8E0EC" w:rsidR="004D44D3" w:rsidRDefault="004D44D3" w:rsidP="005F1ECA">
      <w:pPr>
        <w:pStyle w:val="Corpodetexto"/>
        <w:spacing w:before="1" w:line="273" w:lineRule="auto"/>
        <w:ind w:left="928" w:right="469"/>
        <w:jc w:val="both"/>
        <w:rPr>
          <w:sz w:val="20"/>
          <w:szCs w:val="20"/>
        </w:rPr>
      </w:pPr>
      <w:r w:rsidRPr="004D44D3">
        <w:rPr>
          <w:noProof/>
        </w:rPr>
        <w:drawing>
          <wp:inline distT="0" distB="0" distL="0" distR="0" wp14:anchorId="3FE64E74" wp14:editId="6CCDF7D0">
            <wp:extent cx="5391150" cy="1028700"/>
            <wp:effectExtent l="0" t="0" r="0" b="0"/>
            <wp:docPr id="63376240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1028700"/>
                    </a:xfrm>
                    <a:prstGeom prst="rect">
                      <a:avLst/>
                    </a:prstGeom>
                    <a:noFill/>
                    <a:ln>
                      <a:noFill/>
                    </a:ln>
                  </pic:spPr>
                </pic:pic>
              </a:graphicData>
            </a:graphic>
          </wp:inline>
        </w:drawing>
      </w:r>
    </w:p>
    <w:p w14:paraId="213311ED" w14:textId="77777777" w:rsidR="00E32C9C" w:rsidRDefault="00E32C9C" w:rsidP="005F1ECA">
      <w:pPr>
        <w:pStyle w:val="Corpodetexto"/>
        <w:spacing w:before="1" w:line="273" w:lineRule="auto"/>
        <w:ind w:left="928" w:right="469"/>
        <w:jc w:val="both"/>
        <w:rPr>
          <w:sz w:val="20"/>
          <w:szCs w:val="20"/>
        </w:rPr>
      </w:pPr>
    </w:p>
    <w:p w14:paraId="29E78946" w14:textId="379FA9B4" w:rsidR="00E54675" w:rsidRPr="00533A36" w:rsidRDefault="001A5364" w:rsidP="00E54675">
      <w:pPr>
        <w:pStyle w:val="Corpodetexto"/>
        <w:spacing w:before="1" w:line="273" w:lineRule="auto"/>
        <w:ind w:left="928" w:right="469"/>
        <w:jc w:val="both"/>
        <w:rPr>
          <w:w w:val="105"/>
          <w:sz w:val="24"/>
          <w:szCs w:val="24"/>
          <w:lang w:val="pt-BR"/>
        </w:rPr>
      </w:pPr>
      <w:r w:rsidRPr="00ED0A62">
        <w:rPr>
          <w:sz w:val="24"/>
          <w:szCs w:val="24"/>
          <w:lang w:val="pt-BR"/>
        </w:rPr>
        <w:t xml:space="preserve">a) Produtos e Serviços - </w:t>
      </w:r>
      <w:r w:rsidR="00C572E9" w:rsidRPr="00ED0A62">
        <w:rPr>
          <w:sz w:val="24"/>
          <w:szCs w:val="24"/>
          <w:lang w:val="pt-BR"/>
        </w:rPr>
        <w:t xml:space="preserve">correspondem aos valores a receber </w:t>
      </w:r>
      <w:r w:rsidRPr="00ED0A62">
        <w:rPr>
          <w:sz w:val="24"/>
          <w:szCs w:val="24"/>
          <w:lang w:val="pt-BR"/>
        </w:rPr>
        <w:t xml:space="preserve">de clientes </w:t>
      </w:r>
      <w:r w:rsidR="00C572E9" w:rsidRPr="00ED0A62">
        <w:rPr>
          <w:sz w:val="24"/>
          <w:szCs w:val="24"/>
          <w:lang w:val="pt-BR"/>
        </w:rPr>
        <w:t xml:space="preserve">pela venda de produtos e serviços no decurso normal das atividades da Companhia. As contas a receber são inicialmente reconhecidas pelo valor justo e, subsequentemente, mensuradas pelo custo menos a provisão para perdas com créditos, se </w:t>
      </w:r>
      <w:r w:rsidR="00C572E9" w:rsidRPr="00E54675">
        <w:rPr>
          <w:sz w:val="24"/>
          <w:szCs w:val="24"/>
          <w:lang w:val="pt-BR"/>
        </w:rPr>
        <w:t>necessária</w:t>
      </w:r>
      <w:r w:rsidR="00FB1D67" w:rsidRPr="00E54675">
        <w:rPr>
          <w:sz w:val="24"/>
          <w:szCs w:val="24"/>
          <w:lang w:val="pt-BR"/>
        </w:rPr>
        <w:t>s</w:t>
      </w:r>
      <w:r w:rsidR="00C572E9" w:rsidRPr="00E54675">
        <w:rPr>
          <w:sz w:val="24"/>
          <w:szCs w:val="24"/>
          <w:lang w:val="pt-BR"/>
        </w:rPr>
        <w:t xml:space="preserve">. </w:t>
      </w:r>
      <w:r w:rsidR="00E54675" w:rsidRPr="00E54675">
        <w:rPr>
          <w:w w:val="105"/>
          <w:sz w:val="24"/>
          <w:szCs w:val="24"/>
          <w:lang w:val="pt-BR"/>
        </w:rPr>
        <w:t xml:space="preserve">Os maiores clientes da Nuclep </w:t>
      </w:r>
      <w:r w:rsidR="00E54675" w:rsidRPr="00E54675">
        <w:rPr>
          <w:w w:val="105"/>
          <w:sz w:val="24"/>
          <w:szCs w:val="24"/>
          <w:lang w:val="pt-BR"/>
        </w:rPr>
        <w:lastRenderedPageBreak/>
        <w:t xml:space="preserve">são a Petrobras, Eletronuclear, Marinha do Brasil e </w:t>
      </w:r>
      <w:proofErr w:type="spellStart"/>
      <w:r w:rsidR="00E54675" w:rsidRPr="00E54675">
        <w:rPr>
          <w:w w:val="105"/>
          <w:sz w:val="24"/>
          <w:szCs w:val="24"/>
          <w:lang w:val="pt-BR"/>
        </w:rPr>
        <w:t>Amazul</w:t>
      </w:r>
      <w:proofErr w:type="spellEnd"/>
      <w:r w:rsidR="00E54675" w:rsidRPr="00E54675">
        <w:rPr>
          <w:w w:val="105"/>
          <w:sz w:val="24"/>
          <w:szCs w:val="24"/>
          <w:lang w:val="pt-BR"/>
        </w:rPr>
        <w:t xml:space="preserve"> (vide note 33).</w:t>
      </w:r>
    </w:p>
    <w:p w14:paraId="4420C430" w14:textId="3289FD79" w:rsidR="00C572E9" w:rsidRPr="00ED0A62" w:rsidRDefault="00C572E9" w:rsidP="005F1ECA">
      <w:pPr>
        <w:pStyle w:val="Corpodetexto"/>
        <w:spacing w:before="1" w:line="273" w:lineRule="auto"/>
        <w:ind w:left="928" w:right="469"/>
        <w:jc w:val="both"/>
        <w:rPr>
          <w:sz w:val="24"/>
          <w:szCs w:val="24"/>
          <w:lang w:val="pt-BR"/>
        </w:rPr>
      </w:pPr>
    </w:p>
    <w:p w14:paraId="14713918" w14:textId="20C37662" w:rsidR="001A5364" w:rsidRPr="00ED0A62" w:rsidRDefault="001A5364" w:rsidP="005F1ECA">
      <w:pPr>
        <w:pStyle w:val="Corpodetexto"/>
        <w:spacing w:before="1" w:line="273" w:lineRule="auto"/>
        <w:ind w:left="928" w:right="469"/>
        <w:jc w:val="both"/>
        <w:rPr>
          <w:sz w:val="24"/>
          <w:szCs w:val="24"/>
          <w:lang w:val="pt-BR"/>
        </w:rPr>
      </w:pPr>
      <w:r w:rsidRPr="00ED0A62">
        <w:rPr>
          <w:sz w:val="24"/>
          <w:szCs w:val="24"/>
          <w:lang w:val="pt-BR"/>
        </w:rPr>
        <w:t xml:space="preserve">b) Subvenções a Receber </w:t>
      </w:r>
      <w:r w:rsidR="00BE105A" w:rsidRPr="00ED0A62">
        <w:rPr>
          <w:sz w:val="24"/>
          <w:szCs w:val="24"/>
          <w:lang w:val="pt-BR"/>
        </w:rPr>
        <w:t>–</w:t>
      </w:r>
      <w:r w:rsidRPr="00ED0A62">
        <w:rPr>
          <w:sz w:val="24"/>
          <w:szCs w:val="24"/>
          <w:lang w:val="pt-BR"/>
        </w:rPr>
        <w:t xml:space="preserve"> </w:t>
      </w:r>
      <w:r w:rsidR="00BE105A" w:rsidRPr="00ED0A62">
        <w:rPr>
          <w:sz w:val="24"/>
          <w:szCs w:val="24"/>
          <w:lang w:val="pt-BR"/>
        </w:rPr>
        <w:t>correspondem os valores a receber do tesouro nacional, à t</w:t>
      </w:r>
      <w:r w:rsidR="007470DE">
        <w:rPr>
          <w:sz w:val="24"/>
          <w:szCs w:val="24"/>
          <w:lang w:val="pt-BR"/>
        </w:rPr>
        <w:t>í</w:t>
      </w:r>
      <w:r w:rsidR="00BE105A" w:rsidRPr="00ED0A62">
        <w:rPr>
          <w:sz w:val="24"/>
          <w:szCs w:val="24"/>
          <w:lang w:val="pt-BR"/>
        </w:rPr>
        <w:t xml:space="preserve">tulo de subvenções para pagamento das dívidas com o Nucleos. (Vide Nota </w:t>
      </w:r>
      <w:r w:rsidR="001253B5">
        <w:rPr>
          <w:sz w:val="24"/>
          <w:szCs w:val="24"/>
          <w:lang w:val="pt-BR"/>
        </w:rPr>
        <w:t>2</w:t>
      </w:r>
      <w:r w:rsidR="0076432B">
        <w:rPr>
          <w:sz w:val="24"/>
          <w:szCs w:val="24"/>
          <w:lang w:val="pt-BR"/>
        </w:rPr>
        <w:t>2</w:t>
      </w:r>
      <w:r w:rsidR="00BE105A" w:rsidRPr="00ED0A62">
        <w:rPr>
          <w:sz w:val="24"/>
          <w:szCs w:val="24"/>
          <w:lang w:val="pt-BR"/>
        </w:rPr>
        <w:t>)</w:t>
      </w:r>
    </w:p>
    <w:p w14:paraId="1D4CFAC0" w14:textId="77777777" w:rsidR="00ED0A62" w:rsidRPr="00ED0A62" w:rsidRDefault="00ED0A62" w:rsidP="005F1ECA">
      <w:pPr>
        <w:pStyle w:val="Corpodetexto"/>
        <w:spacing w:before="1" w:line="273" w:lineRule="auto"/>
        <w:ind w:left="928" w:right="469"/>
        <w:jc w:val="both"/>
        <w:rPr>
          <w:sz w:val="24"/>
          <w:szCs w:val="24"/>
          <w:lang w:val="pt-BR"/>
        </w:rPr>
      </w:pPr>
    </w:p>
    <w:p w14:paraId="22D745FA" w14:textId="002AE63A" w:rsidR="00AF71B4" w:rsidRDefault="00AF71B4" w:rsidP="00AF71B4">
      <w:pPr>
        <w:pStyle w:val="Corpodetexto"/>
        <w:spacing w:before="1" w:line="273" w:lineRule="auto"/>
        <w:ind w:left="928" w:right="469"/>
        <w:jc w:val="both"/>
        <w:rPr>
          <w:b/>
          <w:bCs/>
          <w:w w:val="105"/>
          <w:sz w:val="24"/>
          <w:szCs w:val="24"/>
        </w:rPr>
      </w:pPr>
      <w:r w:rsidRPr="00ED0A62">
        <w:rPr>
          <w:b/>
          <w:bCs/>
          <w:w w:val="105"/>
          <w:sz w:val="24"/>
          <w:szCs w:val="24"/>
        </w:rPr>
        <w:t>6</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ED0A62">
        <w:rPr>
          <w:b/>
          <w:bCs/>
          <w:w w:val="105"/>
          <w:sz w:val="24"/>
          <w:szCs w:val="24"/>
        </w:rPr>
        <w:t>ESTOQUES</w:t>
      </w:r>
    </w:p>
    <w:p w14:paraId="1B18238C" w14:textId="77777777" w:rsidR="00FB392C" w:rsidRPr="00ED0A62" w:rsidRDefault="00FB392C" w:rsidP="00AF71B4">
      <w:pPr>
        <w:pStyle w:val="Corpodetexto"/>
        <w:spacing w:before="1" w:line="273" w:lineRule="auto"/>
        <w:ind w:left="928" w:right="469"/>
        <w:jc w:val="both"/>
        <w:rPr>
          <w:b/>
          <w:bCs/>
          <w:w w:val="105"/>
          <w:sz w:val="24"/>
          <w:szCs w:val="24"/>
        </w:rPr>
      </w:pPr>
    </w:p>
    <w:p w14:paraId="0C44EFDA" w14:textId="28909F8E" w:rsidR="007E02D2" w:rsidRDefault="00AF71B4" w:rsidP="007E02D2">
      <w:pPr>
        <w:pStyle w:val="Corpodetexto"/>
        <w:spacing w:before="1" w:line="273" w:lineRule="auto"/>
        <w:ind w:left="928" w:right="469"/>
        <w:jc w:val="both"/>
        <w:rPr>
          <w:w w:val="105"/>
          <w:sz w:val="20"/>
          <w:szCs w:val="20"/>
          <w:lang w:val="pt-BR"/>
        </w:rPr>
      </w:pPr>
      <w:r w:rsidRPr="00ED0A62">
        <w:rPr>
          <w:w w:val="105"/>
          <w:sz w:val="24"/>
          <w:szCs w:val="24"/>
        </w:rPr>
        <w:t xml:space="preserve">Os estoques compreendem os produtos </w:t>
      </w:r>
      <w:r w:rsidR="002067AB" w:rsidRPr="00ED0A62">
        <w:rPr>
          <w:w w:val="105"/>
          <w:sz w:val="24"/>
          <w:szCs w:val="24"/>
        </w:rPr>
        <w:t>em processo, matéria prima, as importações em andamento, os itens de consumo (almoxarifado) e adiantamento a fornecedores.</w:t>
      </w:r>
      <w:r w:rsidR="00C572E9" w:rsidRPr="00ED0A62">
        <w:rPr>
          <w:rFonts w:ascii="Arial" w:eastAsiaTheme="minorHAnsi" w:hAnsi="Arial" w:cs="Arial"/>
          <w:color w:val="000000"/>
          <w:sz w:val="24"/>
          <w:szCs w:val="24"/>
          <w:lang w:val="pt-BR"/>
        </w:rPr>
        <w:t xml:space="preserve"> </w:t>
      </w:r>
      <w:r w:rsidR="00C572E9" w:rsidRPr="00ED0A62">
        <w:rPr>
          <w:w w:val="105"/>
          <w:sz w:val="24"/>
          <w:szCs w:val="24"/>
          <w:lang w:val="pt-BR"/>
        </w:rPr>
        <w:t>Os estoques são determinados pelo custo médio de aquisição ou de produção e não excedem os seus custos de reposição ou valores de realização, deduzidos de provisões para perdas, quando aplicável.</w:t>
      </w:r>
      <w:r w:rsidR="003D3477" w:rsidRPr="00ED0A62">
        <w:rPr>
          <w:w w:val="105"/>
          <w:sz w:val="24"/>
          <w:szCs w:val="24"/>
          <w:lang w:val="pt-BR"/>
        </w:rPr>
        <w:t xml:space="preserve"> Exceto para o contrato de industrialização das estacas torpedo para a Petrobras, a Companhia possui regime especial de industrialização de bens destinados às atividades de exploração, de desenvolvimento e de produção de petróleo, de gás natural e de outros hidrocarbonetos fluidos (Repetro-Industrialização) – REPETRO, e é avaliado pelo método de Primeiro que entra, primeiro que sai – PEPS, em conformidade com o Instrução Normativa da Receita Federal do Brasil – n°1901/2019, </w:t>
      </w:r>
      <w:proofErr w:type="spellStart"/>
      <w:r w:rsidR="003D3477" w:rsidRPr="00ED0A62">
        <w:rPr>
          <w:w w:val="105"/>
          <w:sz w:val="24"/>
          <w:szCs w:val="24"/>
          <w:lang w:val="pt-BR"/>
        </w:rPr>
        <w:t>arts</w:t>
      </w:r>
      <w:proofErr w:type="spellEnd"/>
      <w:r w:rsidR="003D3477" w:rsidRPr="00ED0A62">
        <w:rPr>
          <w:w w:val="105"/>
          <w:sz w:val="24"/>
          <w:szCs w:val="24"/>
          <w:lang w:val="pt-BR"/>
        </w:rPr>
        <w:t>. 2º e 24</w:t>
      </w:r>
      <w:r w:rsidR="003D3477">
        <w:rPr>
          <w:w w:val="105"/>
          <w:sz w:val="20"/>
          <w:szCs w:val="20"/>
          <w:lang w:val="pt-BR"/>
        </w:rPr>
        <w:t>.</w:t>
      </w:r>
      <w:r w:rsidR="007E02D2">
        <w:rPr>
          <w:w w:val="105"/>
          <w:sz w:val="20"/>
          <w:szCs w:val="20"/>
          <w:lang w:val="pt-BR"/>
        </w:rPr>
        <w:t xml:space="preserve"> </w:t>
      </w:r>
    </w:p>
    <w:p w14:paraId="4BDA3F33" w14:textId="77777777" w:rsidR="00AE5A90" w:rsidRPr="00AE5A90" w:rsidRDefault="00AE5A90" w:rsidP="007E02D2">
      <w:pPr>
        <w:pStyle w:val="Corpodetexto"/>
        <w:spacing w:before="1" w:line="273" w:lineRule="auto"/>
        <w:ind w:left="928" w:right="469"/>
        <w:jc w:val="both"/>
        <w:rPr>
          <w:w w:val="105"/>
          <w:sz w:val="24"/>
          <w:szCs w:val="24"/>
          <w:lang w:val="pt-BR"/>
        </w:rPr>
      </w:pPr>
    </w:p>
    <w:p w14:paraId="64E4334E" w14:textId="55F1CD21" w:rsidR="00CA5C94" w:rsidRDefault="00CA5C94" w:rsidP="007E02D2">
      <w:pPr>
        <w:pStyle w:val="Corpodetexto"/>
        <w:spacing w:before="1" w:line="273" w:lineRule="auto"/>
        <w:ind w:left="928" w:right="469"/>
        <w:jc w:val="both"/>
        <w:rPr>
          <w:w w:val="105"/>
          <w:sz w:val="20"/>
          <w:szCs w:val="20"/>
          <w:lang w:val="pt-BR"/>
        </w:rPr>
      </w:pPr>
      <w:r w:rsidRPr="00CA5C94">
        <w:rPr>
          <w:noProof/>
        </w:rPr>
        <w:drawing>
          <wp:inline distT="0" distB="0" distL="0" distR="0" wp14:anchorId="7A28F732" wp14:editId="3CA3BCB0">
            <wp:extent cx="5583116" cy="1315317"/>
            <wp:effectExtent l="0" t="0" r="0" b="0"/>
            <wp:docPr id="1226429436"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1443" cy="1340838"/>
                    </a:xfrm>
                    <a:prstGeom prst="rect">
                      <a:avLst/>
                    </a:prstGeom>
                    <a:noFill/>
                    <a:ln>
                      <a:noFill/>
                    </a:ln>
                  </pic:spPr>
                </pic:pic>
              </a:graphicData>
            </a:graphic>
          </wp:inline>
        </w:drawing>
      </w:r>
    </w:p>
    <w:p w14:paraId="5A4BE378" w14:textId="77777777" w:rsidR="00CA5C94" w:rsidRDefault="00CA5C94" w:rsidP="007E02D2">
      <w:pPr>
        <w:pStyle w:val="Corpodetexto"/>
        <w:spacing w:before="1" w:line="273" w:lineRule="auto"/>
        <w:ind w:left="928" w:right="469"/>
        <w:jc w:val="both"/>
        <w:rPr>
          <w:w w:val="105"/>
          <w:sz w:val="20"/>
          <w:szCs w:val="20"/>
          <w:lang w:val="pt-BR"/>
        </w:rPr>
      </w:pPr>
    </w:p>
    <w:p w14:paraId="1F62D862" w14:textId="37D7E119" w:rsidR="00F529BA" w:rsidRPr="00AE5A90" w:rsidRDefault="00F529BA" w:rsidP="00F529BA">
      <w:pPr>
        <w:pStyle w:val="Corpodetexto"/>
        <w:spacing w:before="1" w:line="273" w:lineRule="auto"/>
        <w:ind w:left="928" w:right="469"/>
        <w:jc w:val="both"/>
        <w:rPr>
          <w:w w:val="105"/>
          <w:sz w:val="24"/>
          <w:szCs w:val="24"/>
          <w:lang w:val="pt-BR"/>
        </w:rPr>
      </w:pPr>
      <w:r w:rsidRPr="00AE5A90">
        <w:rPr>
          <w:w w:val="105"/>
          <w:sz w:val="24"/>
          <w:szCs w:val="24"/>
          <w:lang w:val="pt-BR"/>
        </w:rPr>
        <w:t>O inventário físico</w:t>
      </w:r>
      <w:r>
        <w:rPr>
          <w:w w:val="105"/>
          <w:sz w:val="24"/>
          <w:szCs w:val="24"/>
          <w:lang w:val="pt-BR"/>
        </w:rPr>
        <w:t xml:space="preserve"> </w:t>
      </w:r>
      <w:proofErr w:type="gramStart"/>
      <w:r>
        <w:rPr>
          <w:w w:val="105"/>
          <w:sz w:val="24"/>
          <w:szCs w:val="24"/>
          <w:lang w:val="pt-BR"/>
        </w:rPr>
        <w:t>dos estoque</w:t>
      </w:r>
      <w:proofErr w:type="gramEnd"/>
      <w:r>
        <w:rPr>
          <w:w w:val="105"/>
          <w:sz w:val="24"/>
          <w:szCs w:val="24"/>
          <w:lang w:val="pt-BR"/>
        </w:rPr>
        <w:t xml:space="preserve"> foi realizado pela </w:t>
      </w:r>
      <w:r w:rsidRPr="00062836">
        <w:rPr>
          <w:w w:val="105"/>
          <w:sz w:val="24"/>
          <w:szCs w:val="24"/>
          <w:lang w:val="pt-BR"/>
        </w:rPr>
        <w:t xml:space="preserve">empresa </w:t>
      </w:r>
      <w:proofErr w:type="spellStart"/>
      <w:r w:rsidRPr="00062836">
        <w:rPr>
          <w:w w:val="105"/>
          <w:sz w:val="24"/>
          <w:szCs w:val="24"/>
          <w:lang w:val="pt-BR"/>
        </w:rPr>
        <w:t>Master</w:t>
      </w:r>
      <w:r w:rsidR="0095197A">
        <w:rPr>
          <w:w w:val="105"/>
          <w:sz w:val="24"/>
          <w:szCs w:val="24"/>
          <w:lang w:val="pt-BR"/>
        </w:rPr>
        <w:t>c</w:t>
      </w:r>
      <w:r w:rsidRPr="00062836">
        <w:rPr>
          <w:w w:val="105"/>
          <w:sz w:val="24"/>
          <w:szCs w:val="24"/>
          <w:lang w:val="pt-BR"/>
        </w:rPr>
        <w:t>ode</w:t>
      </w:r>
      <w:proofErr w:type="spellEnd"/>
      <w:r w:rsidR="0095197A">
        <w:rPr>
          <w:w w:val="105"/>
          <w:sz w:val="24"/>
          <w:szCs w:val="24"/>
          <w:lang w:val="pt-BR"/>
        </w:rPr>
        <w:t xml:space="preserve"> Service Consultoria </w:t>
      </w:r>
      <w:proofErr w:type="spellStart"/>
      <w:r w:rsidR="0095197A">
        <w:rPr>
          <w:w w:val="105"/>
          <w:sz w:val="24"/>
          <w:szCs w:val="24"/>
          <w:lang w:val="pt-BR"/>
        </w:rPr>
        <w:t>Patrimonias</w:t>
      </w:r>
      <w:proofErr w:type="spellEnd"/>
      <w:r w:rsidR="0095197A">
        <w:rPr>
          <w:w w:val="105"/>
          <w:sz w:val="24"/>
          <w:szCs w:val="24"/>
          <w:lang w:val="pt-BR"/>
        </w:rPr>
        <w:t xml:space="preserve"> Ltda</w:t>
      </w:r>
      <w:r>
        <w:rPr>
          <w:w w:val="105"/>
          <w:sz w:val="24"/>
          <w:szCs w:val="24"/>
          <w:lang w:val="pt-BR"/>
        </w:rPr>
        <w:t>,</w:t>
      </w:r>
      <w:r w:rsidRPr="00062836">
        <w:rPr>
          <w:w w:val="105"/>
          <w:sz w:val="24"/>
          <w:szCs w:val="24"/>
          <w:lang w:val="pt-BR"/>
        </w:rPr>
        <w:t xml:space="preserve"> </w:t>
      </w:r>
      <w:r>
        <w:rPr>
          <w:w w:val="105"/>
          <w:sz w:val="24"/>
          <w:szCs w:val="24"/>
          <w:lang w:val="pt-BR"/>
        </w:rPr>
        <w:t>contratada pela Nuclep.</w:t>
      </w:r>
    </w:p>
    <w:p w14:paraId="7FA606E1" w14:textId="77777777" w:rsidR="00F529BA" w:rsidRDefault="00F529BA" w:rsidP="0056102C">
      <w:pPr>
        <w:pStyle w:val="Corpodetexto"/>
        <w:spacing w:before="1" w:line="273" w:lineRule="auto"/>
        <w:ind w:left="928" w:right="469"/>
        <w:jc w:val="both"/>
        <w:rPr>
          <w:b/>
          <w:bCs/>
          <w:w w:val="105"/>
          <w:sz w:val="24"/>
          <w:szCs w:val="24"/>
        </w:rPr>
      </w:pPr>
    </w:p>
    <w:p w14:paraId="2FD2D482" w14:textId="4659D751" w:rsidR="00C572E9" w:rsidRPr="00ED0A62" w:rsidRDefault="00C572E9" w:rsidP="0056102C">
      <w:pPr>
        <w:pStyle w:val="Corpodetexto"/>
        <w:spacing w:before="1" w:line="273" w:lineRule="auto"/>
        <w:ind w:left="928" w:right="469"/>
        <w:jc w:val="both"/>
        <w:rPr>
          <w:b/>
          <w:bCs/>
          <w:w w:val="105"/>
          <w:sz w:val="24"/>
          <w:szCs w:val="24"/>
        </w:rPr>
      </w:pPr>
      <w:r w:rsidRPr="00ED0A62">
        <w:rPr>
          <w:b/>
          <w:bCs/>
          <w:w w:val="105"/>
          <w:sz w:val="24"/>
          <w:szCs w:val="24"/>
        </w:rPr>
        <w:t>7</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ED0A62">
        <w:rPr>
          <w:b/>
          <w:bCs/>
          <w:w w:val="105"/>
          <w:sz w:val="24"/>
          <w:szCs w:val="24"/>
        </w:rPr>
        <w:t>IMPOSTOS E CONTRIBUIÇÕES A RECUPERAR/COMPENSAR</w:t>
      </w:r>
    </w:p>
    <w:p w14:paraId="1D73A126" w14:textId="77777777" w:rsidR="00C572E9" w:rsidRPr="00ED0A62" w:rsidRDefault="00C572E9" w:rsidP="0056102C">
      <w:pPr>
        <w:pStyle w:val="Corpodetexto"/>
        <w:spacing w:before="1" w:line="273" w:lineRule="auto"/>
        <w:ind w:left="928" w:right="469"/>
        <w:jc w:val="both"/>
        <w:rPr>
          <w:w w:val="105"/>
          <w:sz w:val="24"/>
          <w:szCs w:val="24"/>
        </w:rPr>
      </w:pPr>
    </w:p>
    <w:p w14:paraId="6D22F217" w14:textId="2A94816E" w:rsidR="00A20891" w:rsidRDefault="00FA4411" w:rsidP="0056102C">
      <w:pPr>
        <w:pStyle w:val="Corpodetexto"/>
        <w:spacing w:before="1" w:line="273" w:lineRule="auto"/>
        <w:ind w:left="928" w:right="469"/>
        <w:jc w:val="both"/>
        <w:rPr>
          <w:w w:val="105"/>
          <w:sz w:val="24"/>
          <w:szCs w:val="24"/>
        </w:rPr>
      </w:pPr>
      <w:r w:rsidRPr="00ED0A62">
        <w:rPr>
          <w:w w:val="105"/>
          <w:sz w:val="24"/>
          <w:szCs w:val="24"/>
        </w:rPr>
        <w:t>São créditos com Imposto sobre Produtos Industrializados (IPI); Imposto de Renda (IR); Contribuição para o Financiamento da Seguridade Social (COFINS) e Imposto sobre Circulação de Mercadorias e Serviços (ICMS), decorrentes das aquisições de matéria prima e outros insumos, como energia elétrica, depreciação, entre outros, utilizados na produção conforme legislação vigente, corrigidos monetariamente pela taxa Selic (Sistema Especial de Liquidação e de Custódia) e passíveis de compensação após o encerramento do ano calendário.</w:t>
      </w:r>
    </w:p>
    <w:p w14:paraId="1C231ADF" w14:textId="77777777" w:rsidR="00A20891" w:rsidRDefault="00A20891" w:rsidP="0056102C">
      <w:pPr>
        <w:pStyle w:val="Corpodetexto"/>
        <w:spacing w:before="1" w:line="273" w:lineRule="auto"/>
        <w:ind w:left="928" w:right="469"/>
        <w:jc w:val="both"/>
        <w:rPr>
          <w:w w:val="105"/>
          <w:sz w:val="20"/>
          <w:szCs w:val="20"/>
        </w:rPr>
      </w:pPr>
    </w:p>
    <w:p w14:paraId="1560EF07" w14:textId="1654B826" w:rsidR="000423B9" w:rsidRDefault="000423B9" w:rsidP="0056102C">
      <w:pPr>
        <w:pStyle w:val="Corpodetexto"/>
        <w:spacing w:before="1" w:line="273" w:lineRule="auto"/>
        <w:ind w:left="928" w:right="469"/>
        <w:jc w:val="both"/>
        <w:rPr>
          <w:w w:val="105"/>
          <w:sz w:val="20"/>
          <w:szCs w:val="20"/>
        </w:rPr>
      </w:pPr>
      <w:r w:rsidRPr="000423B9">
        <w:rPr>
          <w:noProof/>
        </w:rPr>
        <w:lastRenderedPageBreak/>
        <w:drawing>
          <wp:inline distT="0" distB="0" distL="0" distR="0" wp14:anchorId="36056298" wp14:editId="518C4A56">
            <wp:extent cx="5582920" cy="2947891"/>
            <wp:effectExtent l="0" t="0" r="0" b="5080"/>
            <wp:docPr id="1511613570"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8147" cy="2971772"/>
                    </a:xfrm>
                    <a:prstGeom prst="rect">
                      <a:avLst/>
                    </a:prstGeom>
                    <a:noFill/>
                    <a:ln>
                      <a:noFill/>
                    </a:ln>
                  </pic:spPr>
                </pic:pic>
              </a:graphicData>
            </a:graphic>
          </wp:inline>
        </w:drawing>
      </w:r>
    </w:p>
    <w:p w14:paraId="22F99C2A" w14:textId="77777777" w:rsidR="00EC6A4A" w:rsidRDefault="00EC6A4A" w:rsidP="0056102C">
      <w:pPr>
        <w:pStyle w:val="Corpodetexto"/>
        <w:spacing w:before="1" w:line="273" w:lineRule="auto"/>
        <w:ind w:left="928" w:right="469"/>
        <w:jc w:val="both"/>
        <w:rPr>
          <w:w w:val="105"/>
          <w:sz w:val="20"/>
          <w:szCs w:val="20"/>
        </w:rPr>
      </w:pPr>
    </w:p>
    <w:p w14:paraId="474DD75F" w14:textId="0E0C9D83" w:rsidR="00DF3992" w:rsidRPr="006E3249" w:rsidRDefault="00C572E9" w:rsidP="005F1ECA">
      <w:pPr>
        <w:pStyle w:val="Corpodetexto"/>
        <w:spacing w:before="1" w:line="273" w:lineRule="auto"/>
        <w:ind w:left="928" w:right="469"/>
        <w:jc w:val="both"/>
        <w:rPr>
          <w:b/>
          <w:bCs/>
          <w:w w:val="105"/>
          <w:sz w:val="24"/>
          <w:szCs w:val="24"/>
        </w:rPr>
      </w:pPr>
      <w:r w:rsidRPr="00ED0A62">
        <w:rPr>
          <w:b/>
          <w:bCs/>
          <w:sz w:val="24"/>
          <w:szCs w:val="24"/>
        </w:rPr>
        <w:t>8</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ED0A62">
        <w:rPr>
          <w:b/>
          <w:bCs/>
          <w:sz w:val="24"/>
          <w:szCs w:val="24"/>
        </w:rPr>
        <w:t>OUTROS CRÉDITOS</w:t>
      </w:r>
    </w:p>
    <w:p w14:paraId="04D0103C" w14:textId="45DB57EE" w:rsidR="00C32E3F" w:rsidRDefault="000423B9" w:rsidP="005F1ECA">
      <w:pPr>
        <w:pStyle w:val="Corpodetexto"/>
        <w:spacing w:before="1" w:line="273" w:lineRule="auto"/>
        <w:ind w:left="928" w:right="469"/>
        <w:jc w:val="both"/>
        <w:rPr>
          <w:b/>
          <w:bCs/>
          <w:sz w:val="20"/>
          <w:szCs w:val="20"/>
        </w:rPr>
      </w:pPr>
      <w:r>
        <w:rPr>
          <w:b/>
          <w:bCs/>
          <w:sz w:val="20"/>
          <w:szCs w:val="20"/>
        </w:rPr>
        <w:tab/>
      </w:r>
      <w:r w:rsidRPr="000423B9">
        <w:rPr>
          <w:noProof/>
        </w:rPr>
        <w:drawing>
          <wp:inline distT="0" distB="0" distL="0" distR="0" wp14:anchorId="29202947" wp14:editId="6EA5F0B2">
            <wp:extent cx="5562600" cy="1154881"/>
            <wp:effectExtent l="0" t="0" r="0" b="7620"/>
            <wp:docPr id="307303820"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8295" cy="1162292"/>
                    </a:xfrm>
                    <a:prstGeom prst="rect">
                      <a:avLst/>
                    </a:prstGeom>
                    <a:noFill/>
                    <a:ln>
                      <a:noFill/>
                    </a:ln>
                  </pic:spPr>
                </pic:pic>
              </a:graphicData>
            </a:graphic>
          </wp:inline>
        </w:drawing>
      </w:r>
    </w:p>
    <w:p w14:paraId="7AC1EAC0" w14:textId="77777777" w:rsidR="00C32E3F" w:rsidRPr="00C572E9" w:rsidRDefault="00C32E3F" w:rsidP="003B6291">
      <w:pPr>
        <w:pStyle w:val="Corpodetexto"/>
        <w:spacing w:before="1" w:line="273" w:lineRule="auto"/>
        <w:ind w:left="928" w:right="469"/>
        <w:jc w:val="both"/>
        <w:rPr>
          <w:b/>
          <w:bCs/>
          <w:sz w:val="20"/>
          <w:szCs w:val="20"/>
        </w:rPr>
      </w:pPr>
    </w:p>
    <w:p w14:paraId="1B0D42D3" w14:textId="30D8F6D3" w:rsidR="00C572E9" w:rsidRPr="00ED0A62" w:rsidRDefault="00C572E9" w:rsidP="005F1ECA">
      <w:pPr>
        <w:pStyle w:val="Corpodetexto"/>
        <w:spacing w:before="1" w:line="273" w:lineRule="auto"/>
        <w:ind w:left="928" w:right="469"/>
        <w:jc w:val="both"/>
        <w:rPr>
          <w:b/>
          <w:bCs/>
          <w:w w:val="105"/>
          <w:sz w:val="24"/>
          <w:szCs w:val="24"/>
          <w:lang w:val="pt-BR"/>
        </w:rPr>
      </w:pPr>
      <w:r w:rsidRPr="00ED0A62">
        <w:rPr>
          <w:b/>
          <w:bCs/>
          <w:w w:val="105"/>
          <w:sz w:val="24"/>
          <w:szCs w:val="24"/>
          <w:lang w:val="pt-BR"/>
        </w:rPr>
        <w:t>9</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ED0A62">
        <w:rPr>
          <w:b/>
          <w:bCs/>
          <w:w w:val="105"/>
          <w:sz w:val="24"/>
          <w:szCs w:val="24"/>
          <w:lang w:val="pt-BR"/>
        </w:rPr>
        <w:t>CONTAS A RECEBER</w:t>
      </w:r>
      <w:r w:rsidR="00D72B6D" w:rsidRPr="00ED0A62">
        <w:rPr>
          <w:b/>
          <w:bCs/>
          <w:w w:val="105"/>
          <w:sz w:val="24"/>
          <w:szCs w:val="24"/>
          <w:lang w:val="pt-BR"/>
        </w:rPr>
        <w:t xml:space="preserve"> – NÃO CIRCULANTE</w:t>
      </w:r>
    </w:p>
    <w:p w14:paraId="288818F1" w14:textId="77777777" w:rsidR="00F015FA" w:rsidRPr="00ED0A62" w:rsidRDefault="00F015FA" w:rsidP="003B6291">
      <w:pPr>
        <w:pStyle w:val="Corpodetexto"/>
        <w:spacing w:before="1" w:line="273" w:lineRule="auto"/>
        <w:ind w:left="928" w:right="469"/>
        <w:jc w:val="both"/>
        <w:rPr>
          <w:w w:val="105"/>
          <w:sz w:val="24"/>
          <w:szCs w:val="24"/>
          <w:lang w:val="pt-BR"/>
        </w:rPr>
      </w:pPr>
    </w:p>
    <w:p w14:paraId="4A9D0169" w14:textId="234C14D4" w:rsidR="003F4263" w:rsidRDefault="003F4263" w:rsidP="005F1ECA">
      <w:pPr>
        <w:pStyle w:val="Corpodetexto"/>
        <w:spacing w:before="1" w:line="273" w:lineRule="auto"/>
        <w:ind w:left="928" w:right="469"/>
        <w:jc w:val="both"/>
        <w:rPr>
          <w:w w:val="105"/>
          <w:sz w:val="24"/>
          <w:szCs w:val="24"/>
          <w:lang w:val="pt-BR"/>
        </w:rPr>
      </w:pPr>
      <w:r w:rsidRPr="00ED0A62">
        <w:rPr>
          <w:w w:val="105"/>
          <w:sz w:val="24"/>
          <w:szCs w:val="24"/>
          <w:lang w:val="pt-BR"/>
        </w:rPr>
        <w:t>Referem-se aos direitos a receber superiores a 12 (doze) meses e referem-se a:</w:t>
      </w:r>
    </w:p>
    <w:p w14:paraId="7BD069CC" w14:textId="77777777" w:rsidR="00333C06" w:rsidRDefault="00333C06" w:rsidP="005F1ECA">
      <w:pPr>
        <w:pStyle w:val="Corpodetexto"/>
        <w:spacing w:before="1" w:line="273" w:lineRule="auto"/>
        <w:ind w:left="928" w:right="469"/>
        <w:jc w:val="both"/>
        <w:rPr>
          <w:w w:val="105"/>
          <w:sz w:val="24"/>
          <w:szCs w:val="24"/>
          <w:lang w:val="pt-BR"/>
        </w:rPr>
      </w:pPr>
    </w:p>
    <w:p w14:paraId="5C05724A" w14:textId="444DFF5F" w:rsidR="00333C06" w:rsidRDefault="00333C06" w:rsidP="005F1ECA">
      <w:pPr>
        <w:pStyle w:val="Corpodetexto"/>
        <w:spacing w:before="1" w:line="273" w:lineRule="auto"/>
        <w:ind w:left="928" w:right="469"/>
        <w:jc w:val="both"/>
        <w:rPr>
          <w:w w:val="105"/>
          <w:sz w:val="24"/>
          <w:szCs w:val="24"/>
          <w:lang w:val="pt-BR"/>
        </w:rPr>
      </w:pPr>
      <w:r w:rsidRPr="00333C06">
        <w:rPr>
          <w:noProof/>
        </w:rPr>
        <w:drawing>
          <wp:inline distT="0" distB="0" distL="0" distR="0" wp14:anchorId="2203D4A1" wp14:editId="2506E2B5">
            <wp:extent cx="5580063" cy="2171700"/>
            <wp:effectExtent l="0" t="0" r="1905" b="0"/>
            <wp:docPr id="147256518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3878" cy="2173185"/>
                    </a:xfrm>
                    <a:prstGeom prst="rect">
                      <a:avLst/>
                    </a:prstGeom>
                    <a:noFill/>
                    <a:ln>
                      <a:noFill/>
                    </a:ln>
                  </pic:spPr>
                </pic:pic>
              </a:graphicData>
            </a:graphic>
          </wp:inline>
        </w:drawing>
      </w:r>
    </w:p>
    <w:p w14:paraId="61C7A396" w14:textId="77777777" w:rsidR="00333C06" w:rsidRDefault="00333C06" w:rsidP="005F1ECA">
      <w:pPr>
        <w:pStyle w:val="Corpodetexto"/>
        <w:spacing w:before="1" w:line="273" w:lineRule="auto"/>
        <w:ind w:left="928" w:right="469"/>
        <w:jc w:val="both"/>
        <w:rPr>
          <w:w w:val="105"/>
          <w:sz w:val="24"/>
          <w:szCs w:val="24"/>
          <w:lang w:val="pt-BR"/>
        </w:rPr>
      </w:pPr>
    </w:p>
    <w:p w14:paraId="2F93870D" w14:textId="77777777" w:rsidR="00333C06" w:rsidRDefault="00333C06" w:rsidP="005F1ECA">
      <w:pPr>
        <w:pStyle w:val="Corpodetexto"/>
        <w:spacing w:before="1" w:line="273" w:lineRule="auto"/>
        <w:ind w:left="928" w:right="469"/>
        <w:jc w:val="both"/>
        <w:rPr>
          <w:w w:val="105"/>
          <w:sz w:val="24"/>
          <w:szCs w:val="24"/>
          <w:lang w:val="pt-BR"/>
        </w:rPr>
      </w:pPr>
    </w:p>
    <w:p w14:paraId="09AA8E12" w14:textId="77777777" w:rsidR="003B6291" w:rsidRDefault="003B6291" w:rsidP="005F1ECA">
      <w:pPr>
        <w:pStyle w:val="Corpodetexto"/>
        <w:spacing w:before="1" w:line="273" w:lineRule="auto"/>
        <w:ind w:left="928" w:right="469"/>
        <w:jc w:val="both"/>
        <w:rPr>
          <w:w w:val="105"/>
          <w:sz w:val="24"/>
          <w:szCs w:val="24"/>
          <w:lang w:val="pt-BR"/>
        </w:rPr>
      </w:pPr>
    </w:p>
    <w:p w14:paraId="71D638B6" w14:textId="13A591A4" w:rsidR="00D72B6D" w:rsidRPr="00ED0A62" w:rsidRDefault="00D72B6D" w:rsidP="005F1ECA">
      <w:pPr>
        <w:pStyle w:val="Corpodetexto"/>
        <w:spacing w:before="1" w:line="273" w:lineRule="auto"/>
        <w:ind w:left="928" w:right="469"/>
        <w:jc w:val="both"/>
        <w:rPr>
          <w:w w:val="105"/>
          <w:sz w:val="24"/>
          <w:szCs w:val="24"/>
        </w:rPr>
      </w:pPr>
      <w:r w:rsidRPr="00ED0A62">
        <w:rPr>
          <w:w w:val="105"/>
          <w:sz w:val="24"/>
          <w:szCs w:val="24"/>
        </w:rPr>
        <w:lastRenderedPageBreak/>
        <w:t xml:space="preserve">a) Subvenções a receber - </w:t>
      </w:r>
      <w:r w:rsidR="00FF39E7" w:rsidRPr="00ED0A62">
        <w:rPr>
          <w:sz w:val="24"/>
          <w:szCs w:val="24"/>
          <w:lang w:val="pt-BR"/>
        </w:rPr>
        <w:t xml:space="preserve">correspondem os valores a receber do tesouro nacional, </w:t>
      </w:r>
      <w:r w:rsidR="00C01584">
        <w:rPr>
          <w:sz w:val="24"/>
          <w:szCs w:val="24"/>
          <w:lang w:val="pt-BR"/>
        </w:rPr>
        <w:t>a</w:t>
      </w:r>
      <w:r w:rsidR="00FF39E7" w:rsidRPr="00ED0A62">
        <w:rPr>
          <w:sz w:val="24"/>
          <w:szCs w:val="24"/>
          <w:lang w:val="pt-BR"/>
        </w:rPr>
        <w:t xml:space="preserve"> t</w:t>
      </w:r>
      <w:r w:rsidR="00F85184" w:rsidRPr="00ED0A62">
        <w:rPr>
          <w:sz w:val="24"/>
          <w:szCs w:val="24"/>
          <w:lang w:val="pt-BR"/>
        </w:rPr>
        <w:t>í</w:t>
      </w:r>
      <w:r w:rsidR="00FF39E7" w:rsidRPr="00ED0A62">
        <w:rPr>
          <w:sz w:val="24"/>
          <w:szCs w:val="24"/>
          <w:lang w:val="pt-BR"/>
        </w:rPr>
        <w:t xml:space="preserve">tulo de subvenções para pagamento das dívidas com o Nucleos </w:t>
      </w:r>
      <w:r w:rsidR="00D34998">
        <w:rPr>
          <w:sz w:val="24"/>
          <w:szCs w:val="24"/>
          <w:lang w:val="pt-BR"/>
        </w:rPr>
        <w:t>(vide Nota 2</w:t>
      </w:r>
      <w:r w:rsidR="0076432B">
        <w:rPr>
          <w:sz w:val="24"/>
          <w:szCs w:val="24"/>
          <w:lang w:val="pt-BR"/>
        </w:rPr>
        <w:t>2</w:t>
      </w:r>
      <w:r w:rsidR="00D34998">
        <w:rPr>
          <w:sz w:val="24"/>
          <w:szCs w:val="24"/>
          <w:lang w:val="pt-BR"/>
        </w:rPr>
        <w:t xml:space="preserve">) </w:t>
      </w:r>
      <w:r w:rsidR="00FF39E7" w:rsidRPr="00ED0A62">
        <w:rPr>
          <w:sz w:val="24"/>
          <w:szCs w:val="24"/>
          <w:lang w:val="pt-BR"/>
        </w:rPr>
        <w:t xml:space="preserve">e as prováveis perdas referentes ao processos judiciais. </w:t>
      </w:r>
      <w:r w:rsidR="00FF39E7" w:rsidRPr="00D34998">
        <w:rPr>
          <w:sz w:val="24"/>
          <w:szCs w:val="24"/>
          <w:lang w:val="pt-BR"/>
        </w:rPr>
        <w:t>(</w:t>
      </w:r>
      <w:r w:rsidR="00D34998">
        <w:rPr>
          <w:sz w:val="24"/>
          <w:szCs w:val="24"/>
          <w:lang w:val="pt-BR"/>
        </w:rPr>
        <w:t>v</w:t>
      </w:r>
      <w:r w:rsidR="00FF39E7" w:rsidRPr="00D34998">
        <w:rPr>
          <w:sz w:val="24"/>
          <w:szCs w:val="24"/>
          <w:lang w:val="pt-BR"/>
        </w:rPr>
        <w:t xml:space="preserve">ide Nota </w:t>
      </w:r>
      <w:r w:rsidR="00D34998" w:rsidRPr="00D34998">
        <w:rPr>
          <w:sz w:val="24"/>
          <w:szCs w:val="24"/>
          <w:lang w:val="pt-BR"/>
        </w:rPr>
        <w:t>2</w:t>
      </w:r>
      <w:r w:rsidR="0076432B">
        <w:rPr>
          <w:sz w:val="24"/>
          <w:szCs w:val="24"/>
          <w:lang w:val="pt-BR"/>
        </w:rPr>
        <w:t>3</w:t>
      </w:r>
      <w:r w:rsidR="00D34998" w:rsidRPr="00D34998">
        <w:rPr>
          <w:sz w:val="24"/>
          <w:szCs w:val="24"/>
          <w:lang w:val="pt-BR"/>
        </w:rPr>
        <w:t>.1</w:t>
      </w:r>
      <w:r w:rsidR="00FF39E7" w:rsidRPr="00D34998">
        <w:rPr>
          <w:sz w:val="24"/>
          <w:szCs w:val="24"/>
          <w:lang w:val="pt-BR"/>
        </w:rPr>
        <w:t>)</w:t>
      </w:r>
    </w:p>
    <w:p w14:paraId="207A2BFA" w14:textId="77777777" w:rsidR="00ED0A62" w:rsidRDefault="00ED0A62" w:rsidP="005F1ECA">
      <w:pPr>
        <w:pStyle w:val="Corpodetexto"/>
        <w:spacing w:before="1" w:line="273" w:lineRule="auto"/>
        <w:ind w:left="928" w:right="469"/>
        <w:jc w:val="both"/>
        <w:rPr>
          <w:w w:val="105"/>
          <w:sz w:val="24"/>
          <w:szCs w:val="24"/>
        </w:rPr>
      </w:pPr>
    </w:p>
    <w:p w14:paraId="47492FAD" w14:textId="18AC2E55" w:rsidR="00DF3992" w:rsidRPr="00ED0A62" w:rsidRDefault="00D72B6D" w:rsidP="005F1ECA">
      <w:pPr>
        <w:pStyle w:val="Corpodetexto"/>
        <w:spacing w:before="1" w:line="273" w:lineRule="auto"/>
        <w:ind w:left="928" w:right="469"/>
        <w:jc w:val="both"/>
        <w:rPr>
          <w:w w:val="105"/>
          <w:sz w:val="24"/>
          <w:szCs w:val="24"/>
        </w:rPr>
      </w:pPr>
      <w:r w:rsidRPr="00ED0A62">
        <w:rPr>
          <w:w w:val="105"/>
          <w:sz w:val="24"/>
          <w:szCs w:val="24"/>
        </w:rPr>
        <w:t xml:space="preserve">b) </w:t>
      </w:r>
      <w:r w:rsidR="00F33BDF" w:rsidRPr="00ED0A62">
        <w:rPr>
          <w:w w:val="105"/>
          <w:sz w:val="24"/>
          <w:szCs w:val="24"/>
        </w:rPr>
        <w:t>Plano de Saúde de Autogestão - o</w:t>
      </w:r>
      <w:r w:rsidR="007D3029" w:rsidRPr="00ED0A62">
        <w:rPr>
          <w:w w:val="105"/>
          <w:sz w:val="24"/>
          <w:szCs w:val="24"/>
        </w:rPr>
        <w:t>s valores a receber de coparticipação dos empregados referem-se a:</w:t>
      </w:r>
    </w:p>
    <w:p w14:paraId="75322846" w14:textId="77777777" w:rsidR="005F1ECA" w:rsidRPr="00ED0A62" w:rsidRDefault="005F1ECA" w:rsidP="005F1ECA">
      <w:pPr>
        <w:pStyle w:val="Corpodetexto"/>
        <w:spacing w:before="1" w:line="273" w:lineRule="auto"/>
        <w:ind w:left="928" w:right="469"/>
        <w:jc w:val="both"/>
        <w:rPr>
          <w:w w:val="105"/>
          <w:sz w:val="24"/>
          <w:szCs w:val="24"/>
        </w:rPr>
      </w:pPr>
    </w:p>
    <w:p w14:paraId="4D2CF4E6" w14:textId="3B99788D" w:rsidR="000F5D9D" w:rsidRDefault="00F878F7" w:rsidP="005F1ECA">
      <w:pPr>
        <w:pStyle w:val="Corpodetexto"/>
        <w:spacing w:before="1" w:line="273" w:lineRule="auto"/>
        <w:ind w:left="928" w:right="469"/>
        <w:jc w:val="both"/>
        <w:rPr>
          <w:w w:val="105"/>
          <w:sz w:val="20"/>
          <w:szCs w:val="20"/>
        </w:rPr>
      </w:pPr>
      <w:r w:rsidRPr="00F878F7">
        <w:rPr>
          <w:noProof/>
        </w:rPr>
        <w:drawing>
          <wp:inline distT="0" distB="0" distL="0" distR="0" wp14:anchorId="65A2FD18" wp14:editId="713A08F4">
            <wp:extent cx="5609230" cy="1331325"/>
            <wp:effectExtent l="0" t="0" r="0" b="2540"/>
            <wp:docPr id="192719526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21536" cy="1334246"/>
                    </a:xfrm>
                    <a:prstGeom prst="rect">
                      <a:avLst/>
                    </a:prstGeom>
                    <a:noFill/>
                    <a:ln>
                      <a:noFill/>
                    </a:ln>
                  </pic:spPr>
                </pic:pic>
              </a:graphicData>
            </a:graphic>
          </wp:inline>
        </w:drawing>
      </w:r>
    </w:p>
    <w:p w14:paraId="2AE830AB" w14:textId="77777777" w:rsidR="00D24AC9" w:rsidRDefault="00D24AC9" w:rsidP="0056102C">
      <w:pPr>
        <w:pStyle w:val="Corpodetexto"/>
        <w:spacing w:before="1" w:line="273" w:lineRule="auto"/>
        <w:ind w:left="928" w:right="469"/>
        <w:jc w:val="both"/>
        <w:rPr>
          <w:b/>
          <w:bCs/>
          <w:w w:val="105"/>
          <w:sz w:val="24"/>
          <w:szCs w:val="24"/>
        </w:rPr>
      </w:pPr>
    </w:p>
    <w:p w14:paraId="55D1C070" w14:textId="43DB7280" w:rsidR="00D24AC9" w:rsidRPr="00ED0A62" w:rsidRDefault="00D24AC9" w:rsidP="00D24AC9">
      <w:pPr>
        <w:pStyle w:val="Corpodetexto"/>
        <w:spacing w:before="1" w:line="273" w:lineRule="auto"/>
        <w:ind w:left="928" w:right="469"/>
        <w:jc w:val="both"/>
        <w:rPr>
          <w:sz w:val="24"/>
          <w:szCs w:val="24"/>
          <w:lang w:val="pt-BR"/>
        </w:rPr>
      </w:pPr>
      <w:r>
        <w:rPr>
          <w:sz w:val="24"/>
          <w:szCs w:val="24"/>
          <w:lang w:val="pt-BR"/>
        </w:rPr>
        <w:t xml:space="preserve">c) </w:t>
      </w:r>
      <w:r w:rsidRPr="00ED0A62">
        <w:rPr>
          <w:sz w:val="24"/>
          <w:szCs w:val="24"/>
          <w:lang w:val="pt-BR"/>
        </w:rPr>
        <w:t xml:space="preserve">As Perdas Estimadas em Créditos de Liquidação Duvidosa - PECLD são fundamentadas em análise dos créditos, que leva em consideração o histórico e os riscos envolvidos em cada operação, sendo constituída em montante considerado suficiente para cobrir as prováveis perdas na realização dos créditos. </w:t>
      </w:r>
    </w:p>
    <w:p w14:paraId="229C00A7" w14:textId="77777777" w:rsidR="00D24AC9" w:rsidRDefault="00D24AC9" w:rsidP="0056102C">
      <w:pPr>
        <w:pStyle w:val="Corpodetexto"/>
        <w:spacing w:before="1" w:line="273" w:lineRule="auto"/>
        <w:ind w:left="928" w:right="469"/>
        <w:jc w:val="both"/>
        <w:rPr>
          <w:b/>
          <w:bCs/>
          <w:w w:val="105"/>
          <w:sz w:val="24"/>
          <w:szCs w:val="24"/>
        </w:rPr>
      </w:pPr>
    </w:p>
    <w:p w14:paraId="450324FA" w14:textId="289FEB29" w:rsidR="00F85184" w:rsidRPr="00ED0A62" w:rsidRDefault="00F85184" w:rsidP="0056102C">
      <w:pPr>
        <w:pStyle w:val="Corpodetexto"/>
        <w:spacing w:before="1" w:line="273" w:lineRule="auto"/>
        <w:ind w:left="928" w:right="469"/>
        <w:jc w:val="both"/>
        <w:rPr>
          <w:b/>
          <w:bCs/>
          <w:w w:val="105"/>
          <w:sz w:val="24"/>
          <w:szCs w:val="24"/>
        </w:rPr>
      </w:pPr>
      <w:r w:rsidRPr="00ED0A62">
        <w:rPr>
          <w:b/>
          <w:bCs/>
          <w:w w:val="105"/>
          <w:sz w:val="24"/>
          <w:szCs w:val="24"/>
        </w:rPr>
        <w:t>10</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ED0A62">
        <w:rPr>
          <w:b/>
          <w:bCs/>
          <w:w w:val="105"/>
          <w:sz w:val="24"/>
          <w:szCs w:val="24"/>
        </w:rPr>
        <w:t>DEPÓSITOS RECURSAIS</w:t>
      </w:r>
    </w:p>
    <w:p w14:paraId="3455CD49" w14:textId="77777777" w:rsidR="00F85184" w:rsidRPr="00ED0A62" w:rsidRDefault="00F85184" w:rsidP="0056102C">
      <w:pPr>
        <w:pStyle w:val="Corpodetexto"/>
        <w:spacing w:before="1" w:line="273" w:lineRule="auto"/>
        <w:ind w:left="928" w:right="469"/>
        <w:jc w:val="both"/>
        <w:rPr>
          <w:b/>
          <w:bCs/>
          <w:w w:val="105"/>
          <w:sz w:val="24"/>
          <w:szCs w:val="24"/>
        </w:rPr>
      </w:pPr>
    </w:p>
    <w:p w14:paraId="5B8FB726" w14:textId="7D51C518" w:rsidR="00D74E33" w:rsidRPr="00ED0A62" w:rsidRDefault="00FA4411" w:rsidP="0056102C">
      <w:pPr>
        <w:pStyle w:val="Corpodetexto"/>
        <w:spacing w:before="1" w:line="273" w:lineRule="auto"/>
        <w:ind w:left="928" w:right="469"/>
        <w:jc w:val="both"/>
        <w:rPr>
          <w:w w:val="105"/>
          <w:sz w:val="24"/>
          <w:szCs w:val="24"/>
        </w:rPr>
      </w:pPr>
      <w:r w:rsidRPr="00ED0A62">
        <w:rPr>
          <w:w w:val="105"/>
          <w:sz w:val="24"/>
          <w:szCs w:val="24"/>
        </w:rPr>
        <w:t>Correspondem aos depósitos judiciais relacionados a diversas processos trabalhistas. Por não concordar com as decisões proferidas pela justiça, a NUCLEP se vê na obrigação de recorrer diante da expectativa e da possibilidade de reverter tais decisões, enquanto couber recurso.</w:t>
      </w:r>
    </w:p>
    <w:p w14:paraId="0396328B" w14:textId="77777777" w:rsidR="007B0223" w:rsidRDefault="007B0223" w:rsidP="0056102C">
      <w:pPr>
        <w:pStyle w:val="Corpodetexto"/>
        <w:spacing w:before="1" w:line="273" w:lineRule="auto"/>
        <w:ind w:left="928" w:right="469"/>
        <w:jc w:val="both"/>
        <w:rPr>
          <w:w w:val="105"/>
          <w:sz w:val="20"/>
          <w:szCs w:val="20"/>
        </w:rPr>
      </w:pPr>
    </w:p>
    <w:p w14:paraId="74E4F0BC" w14:textId="166A9FCF" w:rsidR="007B0223" w:rsidRDefault="007B0223" w:rsidP="0056102C">
      <w:pPr>
        <w:pStyle w:val="Corpodetexto"/>
        <w:spacing w:before="1" w:line="273" w:lineRule="auto"/>
        <w:ind w:left="928" w:right="469"/>
        <w:jc w:val="both"/>
        <w:rPr>
          <w:w w:val="105"/>
          <w:sz w:val="20"/>
          <w:szCs w:val="20"/>
        </w:rPr>
      </w:pPr>
      <w:r w:rsidRPr="007B0223">
        <w:rPr>
          <w:noProof/>
        </w:rPr>
        <w:drawing>
          <wp:inline distT="0" distB="0" distL="0" distR="0" wp14:anchorId="0B8B5D36" wp14:editId="70882E13">
            <wp:extent cx="5581650" cy="970051"/>
            <wp:effectExtent l="0" t="0" r="0" b="1905"/>
            <wp:docPr id="406500760"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9026" cy="976547"/>
                    </a:xfrm>
                    <a:prstGeom prst="rect">
                      <a:avLst/>
                    </a:prstGeom>
                    <a:noFill/>
                    <a:ln>
                      <a:noFill/>
                    </a:ln>
                  </pic:spPr>
                </pic:pic>
              </a:graphicData>
            </a:graphic>
          </wp:inline>
        </w:drawing>
      </w:r>
    </w:p>
    <w:p w14:paraId="620B00A6" w14:textId="77777777" w:rsidR="003A62EF" w:rsidRDefault="003A62EF" w:rsidP="0056102C">
      <w:pPr>
        <w:pStyle w:val="Corpodetexto"/>
        <w:spacing w:before="1" w:line="273" w:lineRule="auto"/>
        <w:ind w:left="928" w:right="469"/>
        <w:jc w:val="both"/>
        <w:rPr>
          <w:w w:val="105"/>
          <w:sz w:val="20"/>
          <w:szCs w:val="20"/>
        </w:rPr>
      </w:pPr>
    </w:p>
    <w:p w14:paraId="4C0476F4" w14:textId="77777777" w:rsidR="00FA61A1" w:rsidRDefault="00FA61A1" w:rsidP="0056102C">
      <w:pPr>
        <w:pStyle w:val="Corpodetexto"/>
        <w:spacing w:before="1" w:line="273" w:lineRule="auto"/>
        <w:ind w:left="928" w:right="469"/>
        <w:jc w:val="both"/>
        <w:rPr>
          <w:b/>
          <w:bCs/>
          <w:w w:val="105"/>
          <w:sz w:val="20"/>
          <w:szCs w:val="20"/>
        </w:rPr>
      </w:pPr>
    </w:p>
    <w:p w14:paraId="5B72491D" w14:textId="049F3EB4" w:rsidR="00F85184" w:rsidRPr="007470DE" w:rsidRDefault="00F85184" w:rsidP="0056102C">
      <w:pPr>
        <w:pStyle w:val="Corpodetexto"/>
        <w:spacing w:before="1" w:line="273" w:lineRule="auto"/>
        <w:ind w:left="928" w:right="469"/>
        <w:jc w:val="both"/>
        <w:rPr>
          <w:b/>
          <w:bCs/>
          <w:color w:val="000000" w:themeColor="text1"/>
          <w:w w:val="105"/>
          <w:sz w:val="24"/>
          <w:szCs w:val="24"/>
        </w:rPr>
      </w:pPr>
      <w:r w:rsidRPr="00CF7EF4">
        <w:rPr>
          <w:b/>
          <w:bCs/>
          <w:w w:val="105"/>
          <w:sz w:val="24"/>
          <w:szCs w:val="24"/>
        </w:rPr>
        <w:t>11</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CF7EF4">
        <w:rPr>
          <w:b/>
          <w:bCs/>
          <w:w w:val="105"/>
          <w:sz w:val="24"/>
          <w:szCs w:val="24"/>
        </w:rPr>
        <w:t>CAUÇÕES</w:t>
      </w:r>
    </w:p>
    <w:p w14:paraId="4F28E9B2" w14:textId="77777777" w:rsidR="008E560A" w:rsidRPr="00CF7EF4" w:rsidRDefault="008E560A" w:rsidP="0056102C">
      <w:pPr>
        <w:pStyle w:val="Corpodetexto"/>
        <w:spacing w:before="1" w:line="273" w:lineRule="auto"/>
        <w:ind w:left="928" w:right="469"/>
        <w:jc w:val="both"/>
        <w:rPr>
          <w:b/>
          <w:bCs/>
          <w:w w:val="105"/>
          <w:sz w:val="24"/>
          <w:szCs w:val="24"/>
        </w:rPr>
      </w:pPr>
    </w:p>
    <w:p w14:paraId="25A46B72" w14:textId="5AB13605" w:rsidR="00D74E33" w:rsidRDefault="00FA4411" w:rsidP="0056102C">
      <w:pPr>
        <w:pStyle w:val="Corpodetexto"/>
        <w:spacing w:before="1" w:line="273" w:lineRule="auto"/>
        <w:ind w:left="928" w:right="469"/>
        <w:jc w:val="both"/>
        <w:rPr>
          <w:w w:val="105"/>
          <w:sz w:val="20"/>
          <w:szCs w:val="20"/>
        </w:rPr>
      </w:pPr>
      <w:r w:rsidRPr="00CF7EF4">
        <w:rPr>
          <w:w w:val="105"/>
          <w:sz w:val="24"/>
          <w:szCs w:val="24"/>
        </w:rPr>
        <w:t>São depósitos efetuados conforme estabelecidos em cláusulas contratuais, que serão resgatados após o encerramento dos respectivos contratos, a saber:</w:t>
      </w:r>
    </w:p>
    <w:p w14:paraId="309EA7F3" w14:textId="519DEA52" w:rsidR="008E560A" w:rsidRDefault="008E560A" w:rsidP="0056102C">
      <w:pPr>
        <w:pStyle w:val="Corpodetexto"/>
        <w:spacing w:before="1" w:line="273" w:lineRule="auto"/>
        <w:ind w:left="928" w:right="469"/>
        <w:jc w:val="both"/>
        <w:rPr>
          <w:w w:val="105"/>
          <w:sz w:val="20"/>
          <w:szCs w:val="20"/>
        </w:rPr>
      </w:pPr>
      <w:r>
        <w:rPr>
          <w:w w:val="105"/>
          <w:sz w:val="20"/>
          <w:szCs w:val="20"/>
        </w:rPr>
        <w:tab/>
      </w:r>
    </w:p>
    <w:p w14:paraId="553F95EF" w14:textId="665B41DB" w:rsidR="00FA61A1" w:rsidRDefault="008E560A" w:rsidP="0056102C">
      <w:pPr>
        <w:pStyle w:val="Corpodetexto"/>
        <w:spacing w:before="1" w:line="273" w:lineRule="auto"/>
        <w:ind w:left="928" w:right="469"/>
        <w:jc w:val="both"/>
        <w:rPr>
          <w:w w:val="105"/>
          <w:sz w:val="20"/>
          <w:szCs w:val="20"/>
        </w:rPr>
      </w:pPr>
      <w:r w:rsidRPr="008E560A">
        <w:rPr>
          <w:noProof/>
        </w:rPr>
        <w:drawing>
          <wp:inline distT="0" distB="0" distL="0" distR="0" wp14:anchorId="176C20C0" wp14:editId="1889ADBD">
            <wp:extent cx="5581650" cy="780671"/>
            <wp:effectExtent l="0" t="0" r="0" b="635"/>
            <wp:docPr id="1759873063"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3749" cy="785160"/>
                    </a:xfrm>
                    <a:prstGeom prst="rect">
                      <a:avLst/>
                    </a:prstGeom>
                    <a:noFill/>
                    <a:ln>
                      <a:noFill/>
                    </a:ln>
                  </pic:spPr>
                </pic:pic>
              </a:graphicData>
            </a:graphic>
          </wp:inline>
        </w:drawing>
      </w:r>
    </w:p>
    <w:p w14:paraId="4D534570" w14:textId="4167235A" w:rsidR="00F33BDF" w:rsidRPr="00CF7EF4" w:rsidRDefault="00F33BDF" w:rsidP="0056102C">
      <w:pPr>
        <w:pStyle w:val="Corpodetexto"/>
        <w:spacing w:before="1" w:line="273" w:lineRule="auto"/>
        <w:ind w:left="928" w:right="469"/>
        <w:jc w:val="both"/>
        <w:rPr>
          <w:b/>
          <w:bCs/>
          <w:w w:val="105"/>
          <w:sz w:val="24"/>
          <w:szCs w:val="24"/>
        </w:rPr>
      </w:pPr>
      <w:r w:rsidRPr="00CF7EF4">
        <w:rPr>
          <w:b/>
          <w:bCs/>
          <w:w w:val="105"/>
          <w:sz w:val="24"/>
          <w:szCs w:val="24"/>
        </w:rPr>
        <w:lastRenderedPageBreak/>
        <w:t>12</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CF7EF4">
        <w:rPr>
          <w:b/>
          <w:bCs/>
          <w:w w:val="105"/>
          <w:sz w:val="24"/>
          <w:szCs w:val="24"/>
        </w:rPr>
        <w:t xml:space="preserve">INVESTIMENTOS </w:t>
      </w:r>
    </w:p>
    <w:p w14:paraId="068DD05B" w14:textId="77777777" w:rsidR="00F33BDF" w:rsidRPr="00CF7EF4" w:rsidRDefault="00F33BDF" w:rsidP="0056102C">
      <w:pPr>
        <w:pStyle w:val="Corpodetexto"/>
        <w:spacing w:before="1" w:line="273" w:lineRule="auto"/>
        <w:ind w:left="928" w:right="469"/>
        <w:jc w:val="both"/>
        <w:rPr>
          <w:w w:val="105"/>
          <w:sz w:val="24"/>
          <w:szCs w:val="24"/>
        </w:rPr>
      </w:pPr>
    </w:p>
    <w:p w14:paraId="4D5B1D66" w14:textId="5C5D8831" w:rsidR="00D74E33" w:rsidRDefault="00FA4411" w:rsidP="00CF7EF4">
      <w:pPr>
        <w:pStyle w:val="Corpodetexto"/>
        <w:spacing w:before="1" w:line="273" w:lineRule="auto"/>
        <w:ind w:left="928" w:right="469"/>
        <w:jc w:val="both"/>
        <w:rPr>
          <w:w w:val="105"/>
          <w:sz w:val="24"/>
          <w:szCs w:val="24"/>
        </w:rPr>
      </w:pPr>
      <w:r w:rsidRPr="00CF7EF4">
        <w:rPr>
          <w:w w:val="105"/>
          <w:sz w:val="24"/>
          <w:szCs w:val="24"/>
        </w:rPr>
        <w:t>Valor correspondente aos depósitos compulsórios a favor da Eletrobrás efetuados na década de 80, conforme diversas faturas de cobrança de energia elétrica, convertidas em 6.036 ações nominais a favor da NUCLEP. Em 30 de agosto de 2024 os investimentos foram baixados referente utilização das ações por movimentações de custódia/ordem judicial.</w:t>
      </w:r>
    </w:p>
    <w:p w14:paraId="00618329" w14:textId="77777777" w:rsidR="00CF7EF4" w:rsidRPr="00CF7EF4" w:rsidRDefault="00CF7EF4" w:rsidP="00CF7EF4">
      <w:pPr>
        <w:pStyle w:val="Corpodetexto"/>
        <w:spacing w:before="1" w:line="273" w:lineRule="auto"/>
        <w:ind w:left="928" w:right="469"/>
        <w:jc w:val="both"/>
        <w:rPr>
          <w:sz w:val="24"/>
          <w:szCs w:val="24"/>
        </w:rPr>
      </w:pPr>
    </w:p>
    <w:p w14:paraId="1D808A4F" w14:textId="7BFDDF3D" w:rsidR="00B00250" w:rsidRPr="006E3249" w:rsidRDefault="00F33BDF" w:rsidP="001C0E37">
      <w:pPr>
        <w:pStyle w:val="Corpodetexto"/>
        <w:spacing w:before="1" w:line="273" w:lineRule="auto"/>
        <w:ind w:left="928" w:right="469"/>
        <w:jc w:val="both"/>
        <w:rPr>
          <w:b/>
          <w:bCs/>
          <w:sz w:val="24"/>
          <w:szCs w:val="24"/>
        </w:rPr>
      </w:pPr>
      <w:r w:rsidRPr="00CF7EF4">
        <w:rPr>
          <w:b/>
          <w:bCs/>
          <w:sz w:val="24"/>
          <w:szCs w:val="24"/>
        </w:rPr>
        <w:t>13</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CF7EF4">
        <w:rPr>
          <w:b/>
          <w:bCs/>
          <w:sz w:val="24"/>
          <w:szCs w:val="24"/>
        </w:rPr>
        <w:t>IMOBILIZADO</w:t>
      </w:r>
    </w:p>
    <w:p w14:paraId="272922A3" w14:textId="77777777" w:rsidR="001C0E37" w:rsidRPr="00CF7EF4" w:rsidRDefault="001C0E37" w:rsidP="001C0E37">
      <w:pPr>
        <w:pStyle w:val="Corpodetexto"/>
        <w:spacing w:before="1" w:line="273" w:lineRule="auto"/>
        <w:ind w:left="928" w:right="469"/>
        <w:jc w:val="both"/>
        <w:rPr>
          <w:b/>
          <w:bCs/>
          <w:sz w:val="24"/>
          <w:szCs w:val="24"/>
        </w:rPr>
      </w:pPr>
    </w:p>
    <w:p w14:paraId="42E2B06E" w14:textId="3D2E8DFE" w:rsidR="006622B2" w:rsidRPr="00CF7EF4" w:rsidRDefault="006622B2" w:rsidP="0056102C">
      <w:pPr>
        <w:pStyle w:val="Corpodetexto"/>
        <w:spacing w:before="1" w:line="273" w:lineRule="auto"/>
        <w:ind w:left="928" w:right="469"/>
        <w:jc w:val="both"/>
        <w:rPr>
          <w:w w:val="105"/>
          <w:sz w:val="24"/>
          <w:szCs w:val="24"/>
        </w:rPr>
      </w:pPr>
      <w:r w:rsidRPr="00CF7EF4">
        <w:rPr>
          <w:w w:val="105"/>
          <w:sz w:val="24"/>
          <w:szCs w:val="24"/>
          <w:lang w:val="pt-BR"/>
        </w:rPr>
        <w:t>Os Ativos estão demonstrados ao custo de aquisição ou custo de construção, que representa os custos para colocar o ativo em condições de operação, acrescidos das reavaliações do ativo industrial ocorrida em 2000, deduzido da depreciação acumulada calculada pelo método linear, com base na vida útil estimada e das perdas por redução ao valor recuperável de ativos (</w:t>
      </w:r>
      <w:proofErr w:type="spellStart"/>
      <w:r w:rsidRPr="00CF7EF4">
        <w:rPr>
          <w:i/>
          <w:iCs/>
          <w:w w:val="105"/>
          <w:sz w:val="24"/>
          <w:szCs w:val="24"/>
          <w:lang w:val="pt-BR"/>
        </w:rPr>
        <w:t>impairment</w:t>
      </w:r>
      <w:proofErr w:type="spellEnd"/>
      <w:r w:rsidRPr="00CF7EF4">
        <w:rPr>
          <w:w w:val="105"/>
          <w:sz w:val="24"/>
          <w:szCs w:val="24"/>
          <w:lang w:val="pt-BR"/>
        </w:rPr>
        <w:t>).</w:t>
      </w:r>
    </w:p>
    <w:p w14:paraId="7FF0348C" w14:textId="77777777" w:rsidR="006622B2" w:rsidRPr="00CF7EF4" w:rsidRDefault="006622B2" w:rsidP="0056102C">
      <w:pPr>
        <w:pStyle w:val="Corpodetexto"/>
        <w:spacing w:before="1" w:line="273" w:lineRule="auto"/>
        <w:ind w:left="928" w:right="469"/>
        <w:jc w:val="both"/>
        <w:rPr>
          <w:w w:val="105"/>
          <w:sz w:val="24"/>
          <w:szCs w:val="24"/>
        </w:rPr>
      </w:pPr>
    </w:p>
    <w:p w14:paraId="7FDEE969" w14:textId="3996D459" w:rsidR="006622B2" w:rsidRDefault="006622B2" w:rsidP="0056102C">
      <w:pPr>
        <w:pStyle w:val="Corpodetexto"/>
        <w:spacing w:before="1" w:line="273" w:lineRule="auto"/>
        <w:ind w:left="928" w:right="469"/>
        <w:jc w:val="both"/>
        <w:rPr>
          <w:w w:val="105"/>
          <w:sz w:val="24"/>
          <w:szCs w:val="24"/>
        </w:rPr>
      </w:pPr>
      <w:r w:rsidRPr="00CF7EF4">
        <w:rPr>
          <w:w w:val="105"/>
          <w:sz w:val="24"/>
          <w:szCs w:val="24"/>
        </w:rPr>
        <w:t>O Imobilizado apresenta a seguinte composição:</w:t>
      </w:r>
    </w:p>
    <w:p w14:paraId="1A5E2E13" w14:textId="77777777" w:rsidR="003A4073" w:rsidRDefault="003A4073" w:rsidP="0056102C">
      <w:pPr>
        <w:pStyle w:val="Corpodetexto"/>
        <w:spacing w:before="1" w:line="273" w:lineRule="auto"/>
        <w:ind w:left="928" w:right="469"/>
        <w:jc w:val="both"/>
        <w:rPr>
          <w:w w:val="105"/>
          <w:sz w:val="24"/>
          <w:szCs w:val="24"/>
        </w:rPr>
      </w:pPr>
    </w:p>
    <w:p w14:paraId="4BCA9C69" w14:textId="36372593" w:rsidR="003A4073" w:rsidRPr="00CF7EF4" w:rsidRDefault="00D83A5A" w:rsidP="0056102C">
      <w:pPr>
        <w:pStyle w:val="Corpodetexto"/>
        <w:spacing w:before="1" w:line="273" w:lineRule="auto"/>
        <w:ind w:left="928" w:right="469"/>
        <w:jc w:val="both"/>
        <w:rPr>
          <w:w w:val="105"/>
          <w:sz w:val="24"/>
          <w:szCs w:val="24"/>
        </w:rPr>
      </w:pPr>
      <w:r w:rsidRPr="00D83A5A">
        <w:rPr>
          <w:noProof/>
        </w:rPr>
        <w:drawing>
          <wp:inline distT="0" distB="0" distL="0" distR="0" wp14:anchorId="4CECAEAC" wp14:editId="59669AEE">
            <wp:extent cx="5597368" cy="1546295"/>
            <wp:effectExtent l="0" t="0" r="3810" b="0"/>
            <wp:docPr id="125050046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2271" cy="1575275"/>
                    </a:xfrm>
                    <a:prstGeom prst="rect">
                      <a:avLst/>
                    </a:prstGeom>
                    <a:noFill/>
                    <a:ln>
                      <a:noFill/>
                    </a:ln>
                  </pic:spPr>
                </pic:pic>
              </a:graphicData>
            </a:graphic>
          </wp:inline>
        </w:drawing>
      </w:r>
    </w:p>
    <w:p w14:paraId="125CE80B" w14:textId="77777777" w:rsidR="006622B2" w:rsidRDefault="006622B2" w:rsidP="0056102C">
      <w:pPr>
        <w:pStyle w:val="Corpodetexto"/>
        <w:spacing w:before="1" w:line="273" w:lineRule="auto"/>
        <w:ind w:left="928" w:right="469"/>
        <w:jc w:val="both"/>
        <w:rPr>
          <w:w w:val="105"/>
          <w:sz w:val="24"/>
          <w:szCs w:val="24"/>
        </w:rPr>
      </w:pPr>
    </w:p>
    <w:p w14:paraId="75E25D07" w14:textId="34EF4746" w:rsidR="00AC7A51" w:rsidRPr="0070773E" w:rsidRDefault="00FA4411" w:rsidP="001C0E37">
      <w:pPr>
        <w:pStyle w:val="Corpodetexto"/>
        <w:spacing w:before="1" w:line="273" w:lineRule="auto"/>
        <w:ind w:left="928" w:right="469"/>
        <w:jc w:val="both"/>
        <w:rPr>
          <w:w w:val="105"/>
          <w:sz w:val="24"/>
          <w:szCs w:val="24"/>
        </w:rPr>
      </w:pPr>
      <w:r w:rsidRPr="0070773E">
        <w:rPr>
          <w:w w:val="105"/>
          <w:sz w:val="24"/>
          <w:szCs w:val="24"/>
        </w:rPr>
        <w:t>Em Setembro de 2024, foi contratada a Empresa Qualiteck Avaliação e Consultoria Empresarial, para realização dos serviços de inventário físico dos bens móveis e imóveis, assim como para a avaliação patrimonial com fundamentação técnica, a fim de determinar o valor recuperável dos ativos (</w:t>
      </w:r>
      <w:r w:rsidRPr="0070773E">
        <w:rPr>
          <w:i/>
          <w:iCs/>
          <w:w w:val="105"/>
          <w:sz w:val="24"/>
          <w:szCs w:val="24"/>
        </w:rPr>
        <w:t>impairment test</w:t>
      </w:r>
      <w:r w:rsidRPr="0070773E">
        <w:rPr>
          <w:w w:val="105"/>
          <w:sz w:val="24"/>
          <w:szCs w:val="24"/>
        </w:rPr>
        <w:t>).</w:t>
      </w:r>
      <w:r w:rsidR="00B7798B" w:rsidRPr="0070773E">
        <w:rPr>
          <w:w w:val="105"/>
          <w:sz w:val="24"/>
          <w:szCs w:val="24"/>
        </w:rPr>
        <w:t xml:space="preserve"> Dos valores apresentados, foram reconhecidos </w:t>
      </w:r>
      <w:r w:rsidR="0047268B" w:rsidRPr="0070773E">
        <w:rPr>
          <w:w w:val="105"/>
          <w:sz w:val="24"/>
          <w:szCs w:val="24"/>
        </w:rPr>
        <w:t xml:space="preserve">279 bens </w:t>
      </w:r>
      <w:r w:rsidR="00B7798B" w:rsidRPr="0070773E">
        <w:rPr>
          <w:w w:val="105"/>
          <w:sz w:val="24"/>
          <w:szCs w:val="24"/>
        </w:rPr>
        <w:t xml:space="preserve">como Despesa com </w:t>
      </w:r>
      <w:r w:rsidR="00B7798B" w:rsidRPr="0070773E">
        <w:rPr>
          <w:i/>
          <w:iCs/>
          <w:w w:val="105"/>
          <w:sz w:val="24"/>
          <w:szCs w:val="24"/>
        </w:rPr>
        <w:t xml:space="preserve">Impairment </w:t>
      </w:r>
      <w:r w:rsidR="0047268B" w:rsidRPr="0070773E">
        <w:rPr>
          <w:w w:val="105"/>
          <w:sz w:val="24"/>
          <w:szCs w:val="24"/>
        </w:rPr>
        <w:t>totalizando</w:t>
      </w:r>
      <w:r w:rsidR="003F4263" w:rsidRPr="0070773E">
        <w:rPr>
          <w:w w:val="105"/>
          <w:sz w:val="24"/>
          <w:szCs w:val="24"/>
        </w:rPr>
        <w:t xml:space="preserve"> em</w:t>
      </w:r>
      <w:r w:rsidR="0047268B" w:rsidRPr="0070773E">
        <w:rPr>
          <w:w w:val="105"/>
          <w:sz w:val="24"/>
          <w:szCs w:val="24"/>
        </w:rPr>
        <w:t xml:space="preserve"> </w:t>
      </w:r>
      <w:r w:rsidR="00B7798B" w:rsidRPr="0070773E">
        <w:rPr>
          <w:w w:val="105"/>
          <w:sz w:val="24"/>
          <w:szCs w:val="24"/>
        </w:rPr>
        <w:t>R$ 308mil</w:t>
      </w:r>
      <w:r w:rsidR="0047268B" w:rsidRPr="0070773E">
        <w:rPr>
          <w:w w:val="105"/>
          <w:sz w:val="24"/>
          <w:szCs w:val="24"/>
        </w:rPr>
        <w:t>.</w:t>
      </w:r>
    </w:p>
    <w:p w14:paraId="072CF690" w14:textId="77777777" w:rsidR="001C0E37" w:rsidRPr="0070773E" w:rsidRDefault="001C0E37" w:rsidP="001C0E37">
      <w:pPr>
        <w:pStyle w:val="Corpodetexto"/>
        <w:spacing w:before="1" w:line="273" w:lineRule="auto"/>
        <w:ind w:left="928" w:right="469"/>
        <w:jc w:val="both"/>
        <w:rPr>
          <w:w w:val="105"/>
          <w:sz w:val="24"/>
          <w:szCs w:val="24"/>
        </w:rPr>
      </w:pPr>
    </w:p>
    <w:p w14:paraId="0817C0B2" w14:textId="5533F7A3" w:rsidR="00AC7A51" w:rsidRPr="0070773E" w:rsidRDefault="001C0E37" w:rsidP="001C0E37">
      <w:pPr>
        <w:pStyle w:val="Corpodetexto"/>
        <w:spacing w:before="1" w:line="273" w:lineRule="auto"/>
        <w:ind w:left="928" w:right="469"/>
        <w:jc w:val="both"/>
        <w:rPr>
          <w:w w:val="105"/>
          <w:sz w:val="24"/>
          <w:szCs w:val="24"/>
        </w:rPr>
      </w:pPr>
      <w:r w:rsidRPr="0070773E">
        <w:rPr>
          <w:b/>
          <w:bCs/>
          <w:sz w:val="24"/>
          <w:szCs w:val="24"/>
        </w:rPr>
        <w:t>13.1</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70773E">
        <w:rPr>
          <w:b/>
          <w:bCs/>
          <w:sz w:val="24"/>
          <w:szCs w:val="24"/>
        </w:rPr>
        <w:t>I</w:t>
      </w:r>
      <w:r w:rsidR="00EC70BC">
        <w:rPr>
          <w:b/>
          <w:bCs/>
          <w:sz w:val="24"/>
          <w:szCs w:val="24"/>
        </w:rPr>
        <w:t>NSTALAÇÕES NUCLEP</w:t>
      </w:r>
    </w:p>
    <w:p w14:paraId="49F53D9F" w14:textId="77777777" w:rsidR="0070773E" w:rsidRDefault="0070773E" w:rsidP="0056102C">
      <w:pPr>
        <w:pStyle w:val="Corpodetexto"/>
        <w:spacing w:before="1" w:line="273" w:lineRule="auto"/>
        <w:ind w:left="928" w:right="469"/>
        <w:jc w:val="both"/>
        <w:rPr>
          <w:w w:val="105"/>
          <w:sz w:val="24"/>
          <w:szCs w:val="24"/>
        </w:rPr>
      </w:pPr>
    </w:p>
    <w:p w14:paraId="220AE528" w14:textId="68C0EF5B" w:rsidR="00D74E33" w:rsidRPr="0070773E" w:rsidRDefault="00FA4411" w:rsidP="0056102C">
      <w:pPr>
        <w:pStyle w:val="Corpodetexto"/>
        <w:spacing w:before="1" w:line="273" w:lineRule="auto"/>
        <w:ind w:left="928" w:right="469"/>
        <w:jc w:val="both"/>
        <w:rPr>
          <w:w w:val="105"/>
          <w:sz w:val="24"/>
          <w:szCs w:val="24"/>
        </w:rPr>
      </w:pPr>
      <w:r w:rsidRPr="0070773E">
        <w:rPr>
          <w:w w:val="105"/>
          <w:sz w:val="24"/>
          <w:szCs w:val="24"/>
        </w:rPr>
        <w:t>Com base na premissa de que um ativo deve ser reconhecido no balanço patrimonial quando for provável que benefícios econômicos futuros dele provenientes fluirão para a empresa, de modo que seu custo ou valor possa ser mensurado com confiabilidade, procedeu-se ao reconhecimento contábil do terreno R$ 1.560 mil como ativo da empresa em 2012. Em seguida, a NUCLEP ajustou o valor contábil do imóvel com base em laudo de avaliações</w:t>
      </w:r>
      <w:r w:rsidR="0067004B" w:rsidRPr="0070773E">
        <w:rPr>
          <w:w w:val="105"/>
          <w:sz w:val="24"/>
          <w:szCs w:val="24"/>
        </w:rPr>
        <w:t xml:space="preserve">, que resultou num ajuste no valor de </w:t>
      </w:r>
      <w:r w:rsidRPr="0070773E">
        <w:rPr>
          <w:w w:val="105"/>
          <w:sz w:val="24"/>
          <w:szCs w:val="24"/>
        </w:rPr>
        <w:t xml:space="preserve">R$ 159.864 mil, com a finalidade de corrigir um erro </w:t>
      </w:r>
      <w:r w:rsidR="001846FF">
        <w:rPr>
          <w:w w:val="105"/>
          <w:sz w:val="24"/>
          <w:szCs w:val="24"/>
        </w:rPr>
        <w:t>tendo em vista os valores</w:t>
      </w:r>
      <w:r w:rsidRPr="0070773E">
        <w:rPr>
          <w:w w:val="105"/>
          <w:sz w:val="24"/>
          <w:szCs w:val="24"/>
        </w:rPr>
        <w:t>, que tornava</w:t>
      </w:r>
      <w:r w:rsidR="001846FF">
        <w:rPr>
          <w:w w:val="105"/>
          <w:sz w:val="24"/>
          <w:szCs w:val="24"/>
        </w:rPr>
        <w:t>m</w:t>
      </w:r>
      <w:r w:rsidRPr="0070773E">
        <w:rPr>
          <w:w w:val="105"/>
          <w:sz w:val="24"/>
          <w:szCs w:val="24"/>
        </w:rPr>
        <w:t xml:space="preserve"> as </w:t>
      </w:r>
      <w:r w:rsidR="001846FF">
        <w:rPr>
          <w:w w:val="105"/>
          <w:sz w:val="24"/>
          <w:szCs w:val="24"/>
        </w:rPr>
        <w:t>d</w:t>
      </w:r>
      <w:r w:rsidRPr="0070773E">
        <w:rPr>
          <w:w w:val="105"/>
          <w:sz w:val="24"/>
          <w:szCs w:val="24"/>
        </w:rPr>
        <w:t xml:space="preserve">emonstrações </w:t>
      </w:r>
      <w:r w:rsidR="001846FF">
        <w:rPr>
          <w:w w:val="105"/>
          <w:sz w:val="24"/>
          <w:szCs w:val="24"/>
        </w:rPr>
        <w:t>f</w:t>
      </w:r>
      <w:r w:rsidRPr="0070773E">
        <w:rPr>
          <w:w w:val="105"/>
          <w:sz w:val="24"/>
          <w:szCs w:val="24"/>
        </w:rPr>
        <w:t xml:space="preserve">inanceiras </w:t>
      </w:r>
      <w:r w:rsidRPr="0070773E">
        <w:rPr>
          <w:w w:val="105"/>
          <w:sz w:val="24"/>
          <w:szCs w:val="24"/>
        </w:rPr>
        <w:lastRenderedPageBreak/>
        <w:t xml:space="preserve">deficientes em termos de relevância por ter um ativo registrado na contabilidade com o valor menor que o valor justo. Cabe frisar que juridicamente a titularidade deste terreno onde se encontram as instalações da NUCLEP está em nome das Indústrias Nucleares do Brasil – INB, razão pela qual o registro contábil deste imóvel consta como bem patrimonial nas duas empresas, até que os órgãos superiores decidam como solucionar esse imbróglio. </w:t>
      </w:r>
    </w:p>
    <w:p w14:paraId="36C07245" w14:textId="3582D521" w:rsidR="00D74E33" w:rsidRPr="0070773E" w:rsidRDefault="00D74E33" w:rsidP="0056102C">
      <w:pPr>
        <w:pStyle w:val="Corpodetexto"/>
        <w:spacing w:before="1" w:line="273" w:lineRule="auto"/>
        <w:ind w:left="928" w:right="469"/>
        <w:jc w:val="both"/>
        <w:rPr>
          <w:w w:val="105"/>
          <w:sz w:val="24"/>
          <w:szCs w:val="24"/>
        </w:rPr>
      </w:pPr>
    </w:p>
    <w:p w14:paraId="0FEC85EE" w14:textId="77777777" w:rsidR="00D74E33" w:rsidRPr="0070773E" w:rsidRDefault="00FA4411" w:rsidP="0056102C">
      <w:pPr>
        <w:pStyle w:val="Corpodetexto"/>
        <w:spacing w:before="1" w:line="273" w:lineRule="auto"/>
        <w:ind w:left="928" w:right="469"/>
        <w:jc w:val="both"/>
        <w:rPr>
          <w:w w:val="105"/>
          <w:sz w:val="24"/>
          <w:szCs w:val="24"/>
        </w:rPr>
      </w:pPr>
      <w:r w:rsidRPr="0070773E">
        <w:rPr>
          <w:w w:val="105"/>
          <w:sz w:val="24"/>
          <w:szCs w:val="24"/>
        </w:rPr>
        <w:t>Em 14/09/2018, o MCTI estabeleceu, através do Aviso nº 371/2018, a reabertura do processo nº 00400.006127/2010-18, que visa a regularização do terreno em que se encontra a fábrica da NUCLEP, constituindo um grupo de trabalho com representantes da NUCLEP, INB, Comissão Nacional de Energia Nuclear (CNEN) e MCTI.</w:t>
      </w:r>
    </w:p>
    <w:p w14:paraId="030BA3A6" w14:textId="7D0DD271" w:rsidR="00D74E33" w:rsidRPr="0070773E" w:rsidRDefault="00D74E33" w:rsidP="0056102C">
      <w:pPr>
        <w:pStyle w:val="Corpodetexto"/>
        <w:spacing w:before="1" w:line="273" w:lineRule="auto"/>
        <w:ind w:left="928" w:right="469"/>
        <w:jc w:val="both"/>
        <w:rPr>
          <w:w w:val="105"/>
          <w:sz w:val="24"/>
          <w:szCs w:val="24"/>
        </w:rPr>
      </w:pPr>
    </w:p>
    <w:p w14:paraId="7091C96E" w14:textId="77777777" w:rsidR="00D74E33" w:rsidRPr="0070773E" w:rsidRDefault="00FA4411" w:rsidP="0056102C">
      <w:pPr>
        <w:pStyle w:val="Corpodetexto"/>
        <w:spacing w:before="1" w:line="273" w:lineRule="auto"/>
        <w:ind w:left="928" w:right="469"/>
        <w:jc w:val="both"/>
        <w:rPr>
          <w:w w:val="105"/>
          <w:sz w:val="24"/>
          <w:szCs w:val="24"/>
        </w:rPr>
      </w:pPr>
      <w:r w:rsidRPr="0070773E">
        <w:rPr>
          <w:w w:val="105"/>
          <w:sz w:val="24"/>
          <w:szCs w:val="24"/>
        </w:rPr>
        <w:t>Em 18/05/2021, o Ministério de Minas e Energia - MME encaminhou a NOTA TÉCNICA Nº 20/2021/ASSEC, referente ao processo Nº 48340.000188/2021-02, com o objetivo de se chegar a uma conclusão sobre à regularização da titularidade do terreno. A Secretaria Executiva daquela Pasta, ao encaminhar a Nota Técnica em tela, tanto à diretoria da NUCLEP quanto à da INB, solicitou que as empresas se manifestassem sobre o tema.</w:t>
      </w:r>
    </w:p>
    <w:p w14:paraId="4D4710F3" w14:textId="77777777" w:rsidR="00D74E33" w:rsidRPr="0070773E" w:rsidRDefault="00D74E33" w:rsidP="0056102C">
      <w:pPr>
        <w:pStyle w:val="Corpodetexto"/>
        <w:spacing w:before="1" w:line="273" w:lineRule="auto"/>
        <w:ind w:left="928" w:right="469"/>
        <w:jc w:val="both"/>
        <w:rPr>
          <w:w w:val="105"/>
          <w:sz w:val="24"/>
          <w:szCs w:val="24"/>
        </w:rPr>
      </w:pPr>
    </w:p>
    <w:p w14:paraId="3A622606" w14:textId="77777777" w:rsidR="00D74E33" w:rsidRPr="0070773E" w:rsidRDefault="00FA4411" w:rsidP="0056102C">
      <w:pPr>
        <w:pStyle w:val="Corpodetexto"/>
        <w:spacing w:before="1" w:line="273" w:lineRule="auto"/>
        <w:ind w:left="928" w:right="469"/>
        <w:jc w:val="both"/>
        <w:rPr>
          <w:w w:val="105"/>
          <w:sz w:val="24"/>
          <w:szCs w:val="24"/>
        </w:rPr>
      </w:pPr>
      <w:r w:rsidRPr="0070773E">
        <w:rPr>
          <w:w w:val="105"/>
          <w:sz w:val="24"/>
          <w:szCs w:val="24"/>
        </w:rPr>
        <w:t>Entre 24 de novembro e 03 de dezembro de 2021, foram realizados os trabalhos de campo para o Levantamento topográfico do Parque Industrial da NUCLEP pelo 5º Centro de Geoinformação do Exército Brasileiro. Assim, com as plantas e relatório técnicos prontos, foi dado o início ao processo de regularização junto à prefeitura e cartório de imóveis de Itaguaí. Em dezembro de 2023, todo o levantamento topográfico do Parque Industrial da NUCLEP realizado em 2021 já se encontrava sob análise do cartório de Itaguaí.</w:t>
      </w:r>
    </w:p>
    <w:p w14:paraId="0EC2FA33" w14:textId="77777777" w:rsidR="006969CA" w:rsidRPr="0070773E" w:rsidRDefault="006969CA" w:rsidP="0056102C">
      <w:pPr>
        <w:pStyle w:val="Corpodetexto"/>
        <w:spacing w:before="1" w:line="273" w:lineRule="auto"/>
        <w:ind w:left="928" w:right="469"/>
        <w:jc w:val="both"/>
        <w:rPr>
          <w:w w:val="105"/>
          <w:sz w:val="24"/>
          <w:szCs w:val="24"/>
        </w:rPr>
      </w:pPr>
    </w:p>
    <w:p w14:paraId="625995A9" w14:textId="62BFAC97" w:rsidR="00D74E33" w:rsidRPr="0070773E" w:rsidRDefault="00FA4411" w:rsidP="0056102C">
      <w:pPr>
        <w:pStyle w:val="Corpodetexto"/>
        <w:spacing w:before="1" w:line="273" w:lineRule="auto"/>
        <w:ind w:left="928" w:right="469"/>
        <w:jc w:val="both"/>
        <w:rPr>
          <w:w w:val="105"/>
          <w:sz w:val="24"/>
          <w:szCs w:val="24"/>
        </w:rPr>
      </w:pPr>
      <w:r w:rsidRPr="0070773E">
        <w:rPr>
          <w:w w:val="105"/>
          <w:sz w:val="24"/>
          <w:szCs w:val="24"/>
        </w:rPr>
        <w:t xml:space="preserve">Em 09/01/2024, a Presidente do </w:t>
      </w:r>
      <w:r w:rsidR="0067004B" w:rsidRPr="0070773E">
        <w:rPr>
          <w:w w:val="105"/>
          <w:sz w:val="24"/>
          <w:szCs w:val="24"/>
        </w:rPr>
        <w:t>Conselho Fiscal</w:t>
      </w:r>
      <w:r w:rsidRPr="0070773E">
        <w:rPr>
          <w:w w:val="105"/>
          <w:sz w:val="24"/>
          <w:szCs w:val="24"/>
        </w:rPr>
        <w:t xml:space="preserve"> da NUCLEP, por meio do ofício nº CF-001/2024, solicitou ao MME informações sobre a regularização do terreno em função das manifestações emanadas pela</w:t>
      </w:r>
      <w:r w:rsidR="0067004B" w:rsidRPr="0070773E">
        <w:rPr>
          <w:w w:val="105"/>
          <w:sz w:val="24"/>
          <w:szCs w:val="24"/>
        </w:rPr>
        <w:t xml:space="preserve"> Procuradoria Geral da Fazenda Nacional - </w:t>
      </w:r>
      <w:r w:rsidRPr="0070773E">
        <w:rPr>
          <w:w w:val="105"/>
          <w:sz w:val="24"/>
          <w:szCs w:val="24"/>
        </w:rPr>
        <w:t>PGFN por meio da Nota SEI nº</w:t>
      </w:r>
      <w:r w:rsidR="0067004B" w:rsidRPr="0070773E">
        <w:rPr>
          <w:w w:val="105"/>
          <w:sz w:val="24"/>
          <w:szCs w:val="24"/>
        </w:rPr>
        <w:t xml:space="preserve"> </w:t>
      </w:r>
      <w:r w:rsidRPr="0070773E">
        <w:rPr>
          <w:w w:val="105"/>
          <w:sz w:val="24"/>
          <w:szCs w:val="24"/>
        </w:rPr>
        <w:t xml:space="preserve">6/2022/CAS/PGACFFS/PGFNME, de 3/2/2022 e pela </w:t>
      </w:r>
      <w:r w:rsidR="0067004B" w:rsidRPr="0070773E">
        <w:rPr>
          <w:w w:val="105"/>
          <w:sz w:val="24"/>
          <w:szCs w:val="24"/>
        </w:rPr>
        <w:t>Secretaria do Tesouro Nacional</w:t>
      </w:r>
      <w:r w:rsidRPr="0070773E">
        <w:rPr>
          <w:w w:val="105"/>
          <w:sz w:val="24"/>
          <w:szCs w:val="24"/>
        </w:rPr>
        <w:t>, por intermédio do Ofício SEI nº 29174/2022/ME, de 2/2/2022.</w:t>
      </w:r>
    </w:p>
    <w:p w14:paraId="1210E841" w14:textId="77777777" w:rsidR="008E560A" w:rsidRPr="0070773E" w:rsidRDefault="008E560A" w:rsidP="0056102C">
      <w:pPr>
        <w:pStyle w:val="Corpodetexto"/>
        <w:spacing w:before="1" w:line="273" w:lineRule="auto"/>
        <w:ind w:left="928" w:right="469"/>
        <w:jc w:val="both"/>
        <w:rPr>
          <w:w w:val="105"/>
          <w:sz w:val="24"/>
          <w:szCs w:val="24"/>
        </w:rPr>
      </w:pPr>
    </w:p>
    <w:p w14:paraId="2AC7F0A6" w14:textId="6D2F6A23" w:rsidR="00D74E33" w:rsidRPr="0070773E" w:rsidRDefault="008E560A" w:rsidP="008E560A">
      <w:pPr>
        <w:pStyle w:val="Corpodetexto"/>
        <w:spacing w:before="1" w:line="273" w:lineRule="auto"/>
        <w:ind w:left="928" w:right="469"/>
        <w:jc w:val="both"/>
        <w:rPr>
          <w:sz w:val="24"/>
          <w:szCs w:val="24"/>
        </w:rPr>
      </w:pPr>
      <w:r w:rsidRPr="0070773E">
        <w:rPr>
          <w:b/>
          <w:bCs/>
          <w:sz w:val="24"/>
          <w:szCs w:val="24"/>
        </w:rPr>
        <w:t>14</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70773E">
        <w:rPr>
          <w:b/>
          <w:bCs/>
          <w:sz w:val="24"/>
          <w:szCs w:val="24"/>
        </w:rPr>
        <w:t>INTANGÍVEL</w:t>
      </w:r>
    </w:p>
    <w:p w14:paraId="0C169F7B" w14:textId="77777777" w:rsidR="0070773E" w:rsidRDefault="0070773E" w:rsidP="0056102C">
      <w:pPr>
        <w:pStyle w:val="Corpodetexto"/>
        <w:spacing w:before="1" w:line="273" w:lineRule="auto"/>
        <w:ind w:left="928" w:right="469"/>
        <w:jc w:val="both"/>
        <w:rPr>
          <w:w w:val="105"/>
          <w:sz w:val="24"/>
          <w:szCs w:val="24"/>
        </w:rPr>
      </w:pPr>
    </w:p>
    <w:p w14:paraId="75975CE4" w14:textId="6049D8FF" w:rsidR="009404B8" w:rsidRPr="0070773E" w:rsidRDefault="00FA4411" w:rsidP="0056102C">
      <w:pPr>
        <w:pStyle w:val="Corpodetexto"/>
        <w:spacing w:before="1" w:line="273" w:lineRule="auto"/>
        <w:ind w:left="928" w:right="469"/>
        <w:jc w:val="both"/>
        <w:rPr>
          <w:w w:val="105"/>
          <w:sz w:val="24"/>
          <w:szCs w:val="24"/>
        </w:rPr>
      </w:pPr>
      <w:r w:rsidRPr="0070773E">
        <w:rPr>
          <w:w w:val="105"/>
          <w:sz w:val="24"/>
          <w:szCs w:val="24"/>
        </w:rPr>
        <w:t xml:space="preserve">Correspondem à utilização dos seguintes softwares: 1. </w:t>
      </w:r>
      <w:r w:rsidRPr="0070773E">
        <w:rPr>
          <w:i/>
          <w:iCs/>
          <w:w w:val="105"/>
          <w:sz w:val="24"/>
          <w:szCs w:val="24"/>
        </w:rPr>
        <w:t>Enterprise Resource Planning</w:t>
      </w:r>
      <w:r w:rsidRPr="0070773E">
        <w:rPr>
          <w:w w:val="105"/>
          <w:sz w:val="24"/>
          <w:szCs w:val="24"/>
        </w:rPr>
        <w:t xml:space="preserve"> – ERP, que continua executando melhorias pontuais em fase de implantação pela empresa Benner. 2. Demais: Licença de Microsoft SQL </w:t>
      </w:r>
      <w:r w:rsidRPr="0070773E">
        <w:rPr>
          <w:i/>
          <w:iCs/>
          <w:w w:val="105"/>
          <w:sz w:val="24"/>
          <w:szCs w:val="24"/>
        </w:rPr>
        <w:t>Server Enterprise</w:t>
      </w:r>
      <w:r w:rsidRPr="0070773E">
        <w:rPr>
          <w:w w:val="105"/>
          <w:sz w:val="24"/>
          <w:szCs w:val="24"/>
        </w:rPr>
        <w:t xml:space="preserve"> 2019 por 10 anos, em substituição da versão 2008, </w:t>
      </w:r>
      <w:r w:rsidRPr="0070773E">
        <w:rPr>
          <w:i/>
          <w:iCs/>
          <w:w w:val="105"/>
          <w:sz w:val="24"/>
          <w:szCs w:val="24"/>
        </w:rPr>
        <w:t>software</w:t>
      </w:r>
      <w:r w:rsidRPr="0070773E">
        <w:rPr>
          <w:w w:val="105"/>
          <w:sz w:val="24"/>
          <w:szCs w:val="24"/>
        </w:rPr>
        <w:t xml:space="preserve"> necessário e obrigatório para o software "</w:t>
      </w:r>
      <w:r w:rsidRPr="0070773E">
        <w:rPr>
          <w:i/>
          <w:iCs/>
          <w:w w:val="105"/>
          <w:sz w:val="24"/>
          <w:szCs w:val="24"/>
        </w:rPr>
        <w:t>Steel projects</w:t>
      </w:r>
      <w:r w:rsidRPr="0070773E">
        <w:rPr>
          <w:w w:val="105"/>
          <w:sz w:val="24"/>
          <w:szCs w:val="24"/>
        </w:rPr>
        <w:t xml:space="preserve">" de gestão dos projetos das torres de transmissão; Licença do </w:t>
      </w:r>
      <w:r w:rsidRPr="0070773E">
        <w:rPr>
          <w:i/>
          <w:iCs/>
          <w:w w:val="105"/>
          <w:sz w:val="24"/>
          <w:szCs w:val="24"/>
        </w:rPr>
        <w:t>software Commvault</w:t>
      </w:r>
      <w:r w:rsidRPr="0070773E">
        <w:rPr>
          <w:w w:val="105"/>
          <w:sz w:val="24"/>
          <w:szCs w:val="24"/>
        </w:rPr>
        <w:t xml:space="preserve"> por 3 anos para suporte e manutenção do </w:t>
      </w:r>
      <w:r w:rsidRPr="0070773E">
        <w:rPr>
          <w:i/>
          <w:iCs/>
          <w:w w:val="105"/>
          <w:sz w:val="24"/>
          <w:szCs w:val="24"/>
        </w:rPr>
        <w:t>software</w:t>
      </w:r>
      <w:r w:rsidRPr="0070773E">
        <w:rPr>
          <w:w w:val="105"/>
          <w:sz w:val="24"/>
          <w:szCs w:val="24"/>
        </w:rPr>
        <w:t xml:space="preserve"> de backup de dados dos servidores da NUCLEP; e Licença do </w:t>
      </w:r>
      <w:r w:rsidRPr="0070773E">
        <w:rPr>
          <w:i/>
          <w:iCs/>
          <w:w w:val="105"/>
          <w:sz w:val="24"/>
          <w:szCs w:val="24"/>
        </w:rPr>
        <w:t>software</w:t>
      </w:r>
      <w:r w:rsidRPr="0070773E">
        <w:rPr>
          <w:w w:val="105"/>
          <w:sz w:val="24"/>
          <w:szCs w:val="24"/>
        </w:rPr>
        <w:t xml:space="preserve"> CAM para </w:t>
      </w:r>
      <w:r w:rsidRPr="0070773E">
        <w:rPr>
          <w:i/>
          <w:iCs/>
          <w:w w:val="105"/>
          <w:sz w:val="24"/>
          <w:szCs w:val="24"/>
        </w:rPr>
        <w:t>nesting</w:t>
      </w:r>
      <w:r w:rsidRPr="0070773E">
        <w:rPr>
          <w:w w:val="105"/>
          <w:sz w:val="24"/>
          <w:szCs w:val="24"/>
        </w:rPr>
        <w:t xml:space="preserve"> de chapas por 5 anos </w:t>
      </w:r>
      <w:r w:rsidRPr="0070773E">
        <w:rPr>
          <w:w w:val="105"/>
          <w:sz w:val="24"/>
          <w:szCs w:val="24"/>
        </w:rPr>
        <w:lastRenderedPageBreak/>
        <w:t>(</w:t>
      </w:r>
      <w:r w:rsidRPr="0070773E">
        <w:rPr>
          <w:i/>
          <w:iCs/>
          <w:w w:val="105"/>
          <w:sz w:val="24"/>
          <w:szCs w:val="24"/>
        </w:rPr>
        <w:t>Lantek Expert</w:t>
      </w:r>
      <w:r w:rsidRPr="0070773E">
        <w:rPr>
          <w:w w:val="105"/>
          <w:sz w:val="24"/>
          <w:szCs w:val="24"/>
        </w:rPr>
        <w:t>).</w:t>
      </w:r>
    </w:p>
    <w:p w14:paraId="5F0702D1" w14:textId="77777777" w:rsidR="003348A0" w:rsidRPr="0070773E" w:rsidRDefault="003348A0" w:rsidP="0056102C">
      <w:pPr>
        <w:pStyle w:val="Corpodetexto"/>
        <w:spacing w:before="1" w:line="273" w:lineRule="auto"/>
        <w:ind w:left="928" w:right="469"/>
        <w:jc w:val="both"/>
        <w:rPr>
          <w:w w:val="105"/>
          <w:sz w:val="24"/>
          <w:szCs w:val="24"/>
        </w:rPr>
      </w:pPr>
    </w:p>
    <w:p w14:paraId="195BD160" w14:textId="478BE83B" w:rsidR="003348A0" w:rsidRPr="0056102C" w:rsidRDefault="003E4454" w:rsidP="0056102C">
      <w:pPr>
        <w:pStyle w:val="Corpodetexto"/>
        <w:spacing w:before="1" w:line="273" w:lineRule="auto"/>
        <w:ind w:left="928" w:right="469"/>
        <w:jc w:val="both"/>
        <w:rPr>
          <w:w w:val="105"/>
          <w:sz w:val="20"/>
          <w:szCs w:val="20"/>
        </w:rPr>
      </w:pPr>
      <w:r w:rsidRPr="003E4454">
        <w:rPr>
          <w:noProof/>
        </w:rPr>
        <w:drawing>
          <wp:inline distT="0" distB="0" distL="0" distR="0" wp14:anchorId="71AABBC7" wp14:editId="4EAB7EA1">
            <wp:extent cx="5628904" cy="947263"/>
            <wp:effectExtent l="0" t="0" r="0" b="5715"/>
            <wp:docPr id="111671823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3315" cy="949688"/>
                    </a:xfrm>
                    <a:prstGeom prst="rect">
                      <a:avLst/>
                    </a:prstGeom>
                    <a:noFill/>
                    <a:ln>
                      <a:noFill/>
                    </a:ln>
                  </pic:spPr>
                </pic:pic>
              </a:graphicData>
            </a:graphic>
          </wp:inline>
        </w:drawing>
      </w:r>
    </w:p>
    <w:p w14:paraId="62A5C13D" w14:textId="77777777" w:rsidR="00E81C1E" w:rsidRDefault="00E81C1E" w:rsidP="0056102C">
      <w:pPr>
        <w:pStyle w:val="Corpodetexto"/>
        <w:spacing w:line="273" w:lineRule="auto"/>
        <w:ind w:left="851" w:right="185"/>
        <w:jc w:val="both"/>
        <w:rPr>
          <w:w w:val="105"/>
          <w:sz w:val="20"/>
          <w:szCs w:val="20"/>
        </w:rPr>
      </w:pPr>
    </w:p>
    <w:p w14:paraId="7DE1871A" w14:textId="4193836A" w:rsidR="00CB5884" w:rsidRPr="00F745AD" w:rsidRDefault="00CB5884" w:rsidP="00E3551B">
      <w:pPr>
        <w:pStyle w:val="Corpodetexto"/>
        <w:spacing w:before="1" w:line="273" w:lineRule="auto"/>
        <w:ind w:left="928" w:right="469"/>
        <w:jc w:val="both"/>
        <w:rPr>
          <w:b/>
          <w:bCs/>
          <w:w w:val="105"/>
          <w:sz w:val="24"/>
          <w:szCs w:val="24"/>
        </w:rPr>
      </w:pPr>
      <w:r w:rsidRPr="00F745AD">
        <w:rPr>
          <w:b/>
          <w:bCs/>
          <w:w w:val="105"/>
          <w:sz w:val="24"/>
          <w:szCs w:val="24"/>
        </w:rPr>
        <w:t>15 – SUBVENÇÕES PARA INVESTIMENTOS</w:t>
      </w:r>
    </w:p>
    <w:p w14:paraId="6E1A78ED" w14:textId="77777777" w:rsidR="00F745AD" w:rsidRDefault="00F745AD" w:rsidP="00E3551B">
      <w:pPr>
        <w:pStyle w:val="Corpodetexto"/>
        <w:spacing w:before="1" w:line="273" w:lineRule="auto"/>
        <w:ind w:left="928" w:right="469"/>
        <w:jc w:val="both"/>
        <w:rPr>
          <w:sz w:val="24"/>
          <w:szCs w:val="24"/>
        </w:rPr>
      </w:pPr>
      <w:r w:rsidRPr="00F70172">
        <w:rPr>
          <w:sz w:val="24"/>
          <w:szCs w:val="24"/>
        </w:rPr>
        <w:t>São os recursos oriundos do Tesouro Nacional relacionados aos ativos que foram adquiridos pela Companhia a partir do exercício de 2008, e estão sendo reconhecidos como receita ao longo do período da vida útil do bem na mesma proporção de sua depreciação, de acordo com o pronunciamento contábil emitido pelo CPC nº 07. Os saldos estão apresentados a seguir:</w:t>
      </w:r>
    </w:p>
    <w:p w14:paraId="2D11D3ED" w14:textId="77777777" w:rsidR="00F745AD" w:rsidRDefault="00F745AD" w:rsidP="00F745AD">
      <w:pPr>
        <w:ind w:left="993"/>
        <w:jc w:val="both"/>
        <w:rPr>
          <w:sz w:val="24"/>
          <w:szCs w:val="24"/>
        </w:rPr>
      </w:pPr>
    </w:p>
    <w:p w14:paraId="4307625D" w14:textId="5957E5B6" w:rsidR="00C13C81" w:rsidRDefault="00C13C81" w:rsidP="00C13C81">
      <w:pPr>
        <w:ind w:left="993"/>
        <w:jc w:val="center"/>
        <w:rPr>
          <w:sz w:val="24"/>
          <w:szCs w:val="24"/>
        </w:rPr>
      </w:pPr>
      <w:r w:rsidRPr="00C13C81">
        <w:rPr>
          <w:noProof/>
        </w:rPr>
        <w:drawing>
          <wp:inline distT="0" distB="0" distL="0" distR="0" wp14:anchorId="184712C5" wp14:editId="309EDB82">
            <wp:extent cx="4180205" cy="1236980"/>
            <wp:effectExtent l="0" t="0" r="0" b="1270"/>
            <wp:docPr id="3258660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80205" cy="1236980"/>
                    </a:xfrm>
                    <a:prstGeom prst="rect">
                      <a:avLst/>
                    </a:prstGeom>
                    <a:noFill/>
                    <a:ln>
                      <a:noFill/>
                    </a:ln>
                  </pic:spPr>
                </pic:pic>
              </a:graphicData>
            </a:graphic>
          </wp:inline>
        </w:drawing>
      </w:r>
    </w:p>
    <w:p w14:paraId="40D853C1" w14:textId="77777777" w:rsidR="00C13C81" w:rsidRDefault="00C13C81" w:rsidP="00F745AD">
      <w:pPr>
        <w:ind w:left="993"/>
        <w:jc w:val="both"/>
        <w:rPr>
          <w:sz w:val="24"/>
          <w:szCs w:val="24"/>
        </w:rPr>
      </w:pPr>
    </w:p>
    <w:p w14:paraId="308943CD" w14:textId="421F3D48" w:rsidR="00D74E33" w:rsidRPr="0070773E" w:rsidRDefault="003348A0" w:rsidP="003348A0">
      <w:pPr>
        <w:pStyle w:val="Corpodetexto"/>
        <w:spacing w:before="1" w:line="273" w:lineRule="auto"/>
        <w:ind w:left="928" w:right="469"/>
        <w:jc w:val="both"/>
        <w:rPr>
          <w:b/>
          <w:bCs/>
          <w:sz w:val="24"/>
          <w:szCs w:val="24"/>
        </w:rPr>
      </w:pPr>
      <w:r w:rsidRPr="0070773E">
        <w:rPr>
          <w:b/>
          <w:bCs/>
          <w:sz w:val="24"/>
          <w:szCs w:val="24"/>
        </w:rPr>
        <w:t>1</w:t>
      </w:r>
      <w:r w:rsidR="00383D3B">
        <w:rPr>
          <w:b/>
          <w:bCs/>
          <w:sz w:val="24"/>
          <w:szCs w:val="24"/>
        </w:rPr>
        <w:t>6</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70773E">
        <w:rPr>
          <w:b/>
          <w:bCs/>
          <w:sz w:val="24"/>
          <w:szCs w:val="24"/>
        </w:rPr>
        <w:t>FORNECEDORES</w:t>
      </w:r>
    </w:p>
    <w:p w14:paraId="7E68AEFF" w14:textId="77777777" w:rsidR="0070773E" w:rsidRDefault="0070773E" w:rsidP="0056102C">
      <w:pPr>
        <w:pStyle w:val="Corpodetexto"/>
        <w:spacing w:before="1" w:line="273" w:lineRule="auto"/>
        <w:ind w:left="928" w:right="469"/>
        <w:jc w:val="both"/>
        <w:rPr>
          <w:w w:val="105"/>
          <w:sz w:val="24"/>
          <w:szCs w:val="24"/>
        </w:rPr>
      </w:pPr>
    </w:p>
    <w:p w14:paraId="5152BF1E" w14:textId="22CFB27D" w:rsidR="009404B8" w:rsidRPr="0070773E" w:rsidRDefault="00362F71" w:rsidP="0056102C">
      <w:pPr>
        <w:pStyle w:val="Corpodetexto"/>
        <w:spacing w:before="1" w:line="273" w:lineRule="auto"/>
        <w:ind w:left="928" w:right="469"/>
        <w:jc w:val="both"/>
        <w:rPr>
          <w:w w:val="105"/>
          <w:sz w:val="24"/>
          <w:szCs w:val="24"/>
        </w:rPr>
      </w:pPr>
      <w:r w:rsidRPr="0070773E">
        <w:rPr>
          <w:w w:val="105"/>
          <w:sz w:val="24"/>
          <w:szCs w:val="24"/>
        </w:rPr>
        <w:t>O</w:t>
      </w:r>
      <w:r w:rsidR="00FA4411" w:rsidRPr="0070773E">
        <w:rPr>
          <w:w w:val="105"/>
          <w:sz w:val="24"/>
          <w:szCs w:val="24"/>
        </w:rPr>
        <w:t xml:space="preserve"> saldo é composto de obrigações com empresas que fornecem materiais para o estoque do almoxarifado</w:t>
      </w:r>
      <w:r w:rsidR="007F5921">
        <w:rPr>
          <w:w w:val="105"/>
          <w:sz w:val="24"/>
          <w:szCs w:val="24"/>
        </w:rPr>
        <w:t>,</w:t>
      </w:r>
      <w:r w:rsidR="00FA4411" w:rsidRPr="0070773E">
        <w:rPr>
          <w:w w:val="105"/>
          <w:sz w:val="24"/>
          <w:szCs w:val="24"/>
        </w:rPr>
        <w:t xml:space="preserve"> materiais para consumo imediato e serviços como plano médico</w:t>
      </w:r>
      <w:r w:rsidR="007F5921">
        <w:rPr>
          <w:w w:val="105"/>
          <w:sz w:val="24"/>
          <w:szCs w:val="24"/>
        </w:rPr>
        <w:t>,</w:t>
      </w:r>
      <w:r w:rsidR="00FA4411" w:rsidRPr="0070773E">
        <w:rPr>
          <w:w w:val="105"/>
          <w:sz w:val="24"/>
          <w:szCs w:val="24"/>
        </w:rPr>
        <w:t xml:space="preserve"> transporte</w:t>
      </w:r>
      <w:r w:rsidR="007F5921">
        <w:rPr>
          <w:w w:val="105"/>
          <w:sz w:val="24"/>
          <w:szCs w:val="24"/>
        </w:rPr>
        <w:t>,</w:t>
      </w:r>
      <w:r w:rsidR="00FA4411" w:rsidRPr="0070773E">
        <w:rPr>
          <w:w w:val="105"/>
          <w:sz w:val="24"/>
          <w:szCs w:val="24"/>
        </w:rPr>
        <w:t xml:space="preserve"> alimentação, dentre outros. O aumento na conta fornecedores é decorrente da contenção de limite de pagamento, tanto de fonte tesouro quanto de fonte própria, imposta pela </w:t>
      </w:r>
      <w:r w:rsidRPr="0070773E">
        <w:rPr>
          <w:w w:val="105"/>
          <w:sz w:val="24"/>
          <w:szCs w:val="24"/>
        </w:rPr>
        <w:t>Secretaria do Tesouro Nacional</w:t>
      </w:r>
      <w:r w:rsidR="00FA4411" w:rsidRPr="0070773E">
        <w:rPr>
          <w:w w:val="105"/>
          <w:sz w:val="24"/>
          <w:szCs w:val="24"/>
        </w:rPr>
        <w:t xml:space="preserve"> aos </w:t>
      </w:r>
      <w:r w:rsidR="00A0013D" w:rsidRPr="0070773E">
        <w:rPr>
          <w:w w:val="105"/>
          <w:sz w:val="24"/>
          <w:szCs w:val="24"/>
        </w:rPr>
        <w:t>e</w:t>
      </w:r>
      <w:r w:rsidR="00FA4411" w:rsidRPr="0070773E">
        <w:rPr>
          <w:w w:val="105"/>
          <w:sz w:val="24"/>
          <w:szCs w:val="24"/>
        </w:rPr>
        <w:t xml:space="preserve">ntes </w:t>
      </w:r>
      <w:r w:rsidR="00A0013D" w:rsidRPr="0070773E">
        <w:rPr>
          <w:w w:val="105"/>
          <w:sz w:val="24"/>
          <w:szCs w:val="24"/>
        </w:rPr>
        <w:t>a</w:t>
      </w:r>
      <w:r w:rsidR="00FA4411" w:rsidRPr="0070773E">
        <w:rPr>
          <w:w w:val="105"/>
          <w:sz w:val="24"/>
          <w:szCs w:val="24"/>
        </w:rPr>
        <w:t xml:space="preserve">dministrativos integrantes do Orçamento Geral da União, dentre os quais </w:t>
      </w:r>
      <w:r w:rsidR="00A0013D" w:rsidRPr="0070773E">
        <w:rPr>
          <w:w w:val="105"/>
          <w:sz w:val="24"/>
          <w:szCs w:val="24"/>
        </w:rPr>
        <w:t xml:space="preserve">se situa </w:t>
      </w:r>
      <w:r w:rsidR="00FA4411" w:rsidRPr="0070773E">
        <w:rPr>
          <w:w w:val="105"/>
          <w:sz w:val="24"/>
          <w:szCs w:val="24"/>
        </w:rPr>
        <w:t>a NUCLEP.</w:t>
      </w:r>
    </w:p>
    <w:p w14:paraId="12EE7B89" w14:textId="77777777" w:rsidR="003348A0" w:rsidRPr="0070773E" w:rsidRDefault="003348A0" w:rsidP="0056102C">
      <w:pPr>
        <w:pStyle w:val="Corpodetexto"/>
        <w:spacing w:before="1" w:line="273" w:lineRule="auto"/>
        <w:ind w:left="928" w:right="469"/>
        <w:jc w:val="both"/>
        <w:rPr>
          <w:w w:val="105"/>
          <w:sz w:val="24"/>
          <w:szCs w:val="24"/>
        </w:rPr>
      </w:pPr>
    </w:p>
    <w:p w14:paraId="1A6248C2" w14:textId="3A9D65E5" w:rsidR="003348A0" w:rsidRPr="0056102C" w:rsidRDefault="003348A0" w:rsidP="0056102C">
      <w:pPr>
        <w:pStyle w:val="Corpodetexto"/>
        <w:spacing w:before="1" w:line="273" w:lineRule="auto"/>
        <w:ind w:left="928" w:right="469"/>
        <w:jc w:val="both"/>
        <w:rPr>
          <w:w w:val="105"/>
          <w:sz w:val="20"/>
          <w:szCs w:val="20"/>
        </w:rPr>
      </w:pPr>
      <w:r w:rsidRPr="003348A0">
        <w:rPr>
          <w:noProof/>
        </w:rPr>
        <w:drawing>
          <wp:inline distT="0" distB="0" distL="0" distR="0" wp14:anchorId="10844A9A" wp14:editId="62460F23">
            <wp:extent cx="5581650" cy="780670"/>
            <wp:effectExtent l="0" t="0" r="0" b="635"/>
            <wp:docPr id="772978872"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7166" cy="787036"/>
                    </a:xfrm>
                    <a:prstGeom prst="rect">
                      <a:avLst/>
                    </a:prstGeom>
                    <a:noFill/>
                    <a:ln>
                      <a:noFill/>
                    </a:ln>
                  </pic:spPr>
                </pic:pic>
              </a:graphicData>
            </a:graphic>
          </wp:inline>
        </w:drawing>
      </w:r>
    </w:p>
    <w:p w14:paraId="177F5AFE" w14:textId="77777777" w:rsidR="00B06185" w:rsidRPr="0056102C" w:rsidRDefault="00B06185" w:rsidP="0056102C">
      <w:pPr>
        <w:pStyle w:val="Corpodetexto"/>
        <w:spacing w:line="273" w:lineRule="auto"/>
        <w:ind w:left="851" w:right="185"/>
        <w:jc w:val="both"/>
        <w:rPr>
          <w:w w:val="105"/>
          <w:sz w:val="20"/>
          <w:szCs w:val="20"/>
        </w:rPr>
      </w:pPr>
    </w:p>
    <w:p w14:paraId="462AC147" w14:textId="77777777" w:rsidR="005C63B7" w:rsidRPr="005C63B7" w:rsidRDefault="005C63B7" w:rsidP="005C63B7">
      <w:pPr>
        <w:pStyle w:val="Corpodetexto"/>
        <w:spacing w:before="1" w:line="273" w:lineRule="auto"/>
        <w:ind w:left="928" w:right="469"/>
        <w:jc w:val="both"/>
        <w:rPr>
          <w:w w:val="105"/>
          <w:sz w:val="24"/>
          <w:szCs w:val="24"/>
          <w:lang w:val="pt-BR"/>
        </w:rPr>
      </w:pPr>
      <w:r w:rsidRPr="005C63B7">
        <w:rPr>
          <w:w w:val="105"/>
          <w:sz w:val="24"/>
          <w:szCs w:val="24"/>
          <w:lang w:val="pt-BR"/>
        </w:rPr>
        <w:t xml:space="preserve">É importante mencionar que o saldo de fornecedores apresentado na posição de dezembro de 2023, foi motivado pelo recebimento na última quinzena do ano </w:t>
      </w:r>
      <w:proofErr w:type="gramStart"/>
      <w:r w:rsidRPr="005C63B7">
        <w:rPr>
          <w:w w:val="105"/>
          <w:sz w:val="24"/>
          <w:szCs w:val="24"/>
          <w:lang w:val="pt-BR"/>
        </w:rPr>
        <w:t>de  2023</w:t>
      </w:r>
      <w:proofErr w:type="gramEnd"/>
      <w:r w:rsidRPr="005C63B7">
        <w:rPr>
          <w:w w:val="105"/>
          <w:sz w:val="24"/>
          <w:szCs w:val="24"/>
          <w:lang w:val="pt-BR"/>
        </w:rPr>
        <w:t xml:space="preserve"> de robusta suplementação de recursos que possibilitou o pagamento de praticamente todos os fornecedores cujos títulos de créditos estavam liquidados e de posse da Empresa.</w:t>
      </w:r>
    </w:p>
    <w:p w14:paraId="71459DC7" w14:textId="5CA5EFD9" w:rsidR="005C63B7" w:rsidRPr="005C63B7" w:rsidRDefault="005C63B7" w:rsidP="005C63B7">
      <w:pPr>
        <w:pStyle w:val="Corpodetexto"/>
        <w:spacing w:before="1" w:line="273" w:lineRule="auto"/>
        <w:ind w:left="928" w:right="469"/>
        <w:jc w:val="both"/>
        <w:rPr>
          <w:w w:val="105"/>
          <w:sz w:val="24"/>
          <w:szCs w:val="24"/>
          <w:lang w:val="pt-BR"/>
        </w:rPr>
      </w:pPr>
      <w:r w:rsidRPr="005C63B7">
        <w:rPr>
          <w:w w:val="105"/>
          <w:sz w:val="24"/>
          <w:szCs w:val="24"/>
          <w:lang w:val="pt-BR"/>
        </w:rPr>
        <w:t xml:space="preserve">Em contra partida no exercício de 2024, o Ministério da Economia, por meio da Secretaria de Orçamento e Finanças (SOF) e da Secretaria de Tesouro Nacional (STN), </w:t>
      </w:r>
      <w:r w:rsidRPr="005C63B7">
        <w:rPr>
          <w:w w:val="105"/>
          <w:sz w:val="24"/>
          <w:szCs w:val="24"/>
          <w:lang w:val="pt-BR"/>
        </w:rPr>
        <w:lastRenderedPageBreak/>
        <w:t>realizaram severos ajustes tanto no Limite de Movimentação e Empenho (LME)</w:t>
      </w:r>
      <w:r w:rsidR="008554EE">
        <w:rPr>
          <w:w w:val="105"/>
          <w:sz w:val="24"/>
          <w:szCs w:val="24"/>
          <w:lang w:val="pt-BR"/>
        </w:rPr>
        <w:t xml:space="preserve"> </w:t>
      </w:r>
      <w:r w:rsidRPr="005C63B7">
        <w:rPr>
          <w:w w:val="105"/>
          <w:sz w:val="24"/>
          <w:szCs w:val="24"/>
          <w:lang w:val="pt-BR"/>
        </w:rPr>
        <w:t>com cancelamento de R$ 16,5 milhões, em 11/03/2024</w:t>
      </w:r>
      <w:r w:rsidR="008554EE">
        <w:rPr>
          <w:w w:val="105"/>
          <w:sz w:val="24"/>
          <w:szCs w:val="24"/>
          <w:lang w:val="pt-BR"/>
        </w:rPr>
        <w:t xml:space="preserve"> </w:t>
      </w:r>
      <w:r w:rsidRPr="005C63B7">
        <w:rPr>
          <w:w w:val="105"/>
          <w:sz w:val="24"/>
          <w:szCs w:val="24"/>
          <w:lang w:val="pt-BR"/>
        </w:rPr>
        <w:t>por meio da portaria SOF nº 63/2024,</w:t>
      </w:r>
      <w:r w:rsidR="008554EE">
        <w:rPr>
          <w:w w:val="105"/>
          <w:sz w:val="24"/>
          <w:szCs w:val="24"/>
          <w:lang w:val="pt-BR"/>
        </w:rPr>
        <w:t xml:space="preserve"> </w:t>
      </w:r>
      <w:r w:rsidRPr="005C63B7">
        <w:rPr>
          <w:w w:val="105"/>
          <w:sz w:val="24"/>
          <w:szCs w:val="24"/>
          <w:lang w:val="pt-BR"/>
        </w:rPr>
        <w:t>correspondente a uma redução de 18,40%</w:t>
      </w:r>
      <w:r w:rsidR="008554EE">
        <w:rPr>
          <w:w w:val="105"/>
          <w:sz w:val="24"/>
          <w:szCs w:val="24"/>
          <w:lang w:val="pt-BR"/>
        </w:rPr>
        <w:t xml:space="preserve"> </w:t>
      </w:r>
      <w:r w:rsidRPr="005C63B7">
        <w:rPr>
          <w:w w:val="105"/>
          <w:sz w:val="24"/>
          <w:szCs w:val="24"/>
          <w:lang w:val="pt-BR"/>
        </w:rPr>
        <w:t xml:space="preserve">dos recursos aprovado na Lei Orçamentária Anual (LOA) como também no Limite de Pagamento (LP) a NUCLEP imposto pela STN limitando a alocação de recursos financeiros a Empresa. O Conjugado cancelamento de LME e restrição de LP motivaram a posição apresentada em dezembro de 2024. </w:t>
      </w:r>
    </w:p>
    <w:p w14:paraId="47AE3766" w14:textId="77777777" w:rsidR="006308E1" w:rsidRPr="0070773E" w:rsidRDefault="006308E1" w:rsidP="0056102C">
      <w:pPr>
        <w:pStyle w:val="Corpodetexto"/>
        <w:spacing w:before="1" w:line="273" w:lineRule="auto"/>
        <w:ind w:left="928" w:right="469"/>
        <w:jc w:val="both"/>
        <w:rPr>
          <w:w w:val="105"/>
          <w:sz w:val="24"/>
          <w:szCs w:val="24"/>
        </w:rPr>
      </w:pPr>
    </w:p>
    <w:p w14:paraId="2CF74786" w14:textId="1F619879" w:rsidR="006308E1" w:rsidRPr="0070773E" w:rsidRDefault="006308E1" w:rsidP="006308E1">
      <w:pPr>
        <w:pStyle w:val="Corpodetexto"/>
        <w:spacing w:before="1" w:line="273" w:lineRule="auto"/>
        <w:ind w:left="928" w:right="469"/>
        <w:jc w:val="both"/>
        <w:rPr>
          <w:b/>
          <w:bCs/>
          <w:sz w:val="24"/>
          <w:szCs w:val="24"/>
        </w:rPr>
      </w:pPr>
      <w:r w:rsidRPr="0070773E">
        <w:rPr>
          <w:b/>
          <w:bCs/>
          <w:sz w:val="24"/>
          <w:szCs w:val="24"/>
        </w:rPr>
        <w:t>1</w:t>
      </w:r>
      <w:r w:rsidR="00383D3B">
        <w:rPr>
          <w:b/>
          <w:bCs/>
          <w:sz w:val="24"/>
          <w:szCs w:val="24"/>
        </w:rPr>
        <w:t>7</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70773E">
        <w:rPr>
          <w:b/>
          <w:bCs/>
          <w:sz w:val="24"/>
          <w:szCs w:val="24"/>
        </w:rPr>
        <w:t>OBRIGAÇÕES TRABALHISTAS E SOCIAIS</w:t>
      </w:r>
    </w:p>
    <w:p w14:paraId="376FD8D1" w14:textId="77777777" w:rsidR="006308E1" w:rsidRPr="0070773E" w:rsidRDefault="006308E1" w:rsidP="0056102C">
      <w:pPr>
        <w:pStyle w:val="Corpodetexto"/>
        <w:spacing w:before="1" w:line="273" w:lineRule="auto"/>
        <w:ind w:left="928" w:right="469"/>
        <w:jc w:val="both"/>
        <w:rPr>
          <w:w w:val="105"/>
          <w:sz w:val="24"/>
          <w:szCs w:val="24"/>
        </w:rPr>
      </w:pPr>
    </w:p>
    <w:p w14:paraId="3CC5D942" w14:textId="5143F737" w:rsidR="006E1501" w:rsidRDefault="00FA4411" w:rsidP="0056102C">
      <w:pPr>
        <w:pStyle w:val="Corpodetexto"/>
        <w:spacing w:before="1" w:line="273" w:lineRule="auto"/>
        <w:ind w:left="928" w:right="469"/>
        <w:jc w:val="both"/>
        <w:rPr>
          <w:w w:val="105"/>
          <w:sz w:val="24"/>
          <w:szCs w:val="24"/>
        </w:rPr>
      </w:pPr>
      <w:r w:rsidRPr="0070773E">
        <w:rPr>
          <w:w w:val="105"/>
          <w:sz w:val="24"/>
          <w:szCs w:val="24"/>
        </w:rPr>
        <w:t xml:space="preserve">São obrigações com salários e </w:t>
      </w:r>
      <w:r w:rsidR="00C83644" w:rsidRPr="0070773E">
        <w:rPr>
          <w:w w:val="105"/>
          <w:sz w:val="24"/>
          <w:szCs w:val="24"/>
        </w:rPr>
        <w:t xml:space="preserve">as provisões de </w:t>
      </w:r>
      <w:r w:rsidRPr="0070773E">
        <w:rPr>
          <w:w w:val="105"/>
          <w:sz w:val="24"/>
          <w:szCs w:val="24"/>
        </w:rPr>
        <w:t>férias apuradas individualmente até a data do encerramento do período pela área de recursos humanos.</w:t>
      </w:r>
    </w:p>
    <w:p w14:paraId="15D0D652" w14:textId="77777777" w:rsidR="00625B28" w:rsidRDefault="00625B28" w:rsidP="0056102C">
      <w:pPr>
        <w:pStyle w:val="Corpodetexto"/>
        <w:spacing w:before="1" w:line="273" w:lineRule="auto"/>
        <w:ind w:left="928" w:right="469"/>
        <w:jc w:val="both"/>
        <w:rPr>
          <w:w w:val="105"/>
          <w:sz w:val="24"/>
          <w:szCs w:val="24"/>
        </w:rPr>
      </w:pPr>
    </w:p>
    <w:p w14:paraId="4E1B406F" w14:textId="4E791026" w:rsidR="00625B28" w:rsidRPr="0070773E" w:rsidRDefault="00625B28" w:rsidP="0056102C">
      <w:pPr>
        <w:pStyle w:val="Corpodetexto"/>
        <w:spacing w:before="1" w:line="273" w:lineRule="auto"/>
        <w:ind w:left="928" w:right="469"/>
        <w:jc w:val="both"/>
        <w:rPr>
          <w:w w:val="105"/>
          <w:sz w:val="24"/>
          <w:szCs w:val="24"/>
        </w:rPr>
      </w:pPr>
      <w:r w:rsidRPr="00625B28">
        <w:rPr>
          <w:noProof/>
        </w:rPr>
        <w:drawing>
          <wp:inline distT="0" distB="0" distL="0" distR="0" wp14:anchorId="3AE670F0" wp14:editId="127DDB59">
            <wp:extent cx="5562600" cy="3203900"/>
            <wp:effectExtent l="0" t="0" r="0" b="0"/>
            <wp:docPr id="212557815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67910" cy="3206958"/>
                    </a:xfrm>
                    <a:prstGeom prst="rect">
                      <a:avLst/>
                    </a:prstGeom>
                    <a:noFill/>
                    <a:ln>
                      <a:noFill/>
                    </a:ln>
                  </pic:spPr>
                </pic:pic>
              </a:graphicData>
            </a:graphic>
          </wp:inline>
        </w:drawing>
      </w:r>
    </w:p>
    <w:p w14:paraId="76FD4E32" w14:textId="77777777" w:rsidR="006308E1" w:rsidRPr="0070773E" w:rsidRDefault="006308E1" w:rsidP="0056102C">
      <w:pPr>
        <w:pStyle w:val="Corpodetexto"/>
        <w:spacing w:before="1" w:line="273" w:lineRule="auto"/>
        <w:ind w:left="928" w:right="469"/>
        <w:jc w:val="both"/>
        <w:rPr>
          <w:w w:val="105"/>
          <w:sz w:val="24"/>
          <w:szCs w:val="24"/>
        </w:rPr>
      </w:pPr>
    </w:p>
    <w:p w14:paraId="24264E8D" w14:textId="55B97728" w:rsidR="00D74E33" w:rsidRDefault="006308E1" w:rsidP="006308E1">
      <w:pPr>
        <w:pStyle w:val="Corpodetexto"/>
        <w:spacing w:before="1" w:line="273" w:lineRule="auto"/>
        <w:ind w:left="928" w:right="469"/>
        <w:jc w:val="both"/>
        <w:rPr>
          <w:b/>
          <w:bCs/>
          <w:sz w:val="24"/>
          <w:szCs w:val="24"/>
        </w:rPr>
      </w:pPr>
      <w:r w:rsidRPr="0070773E">
        <w:rPr>
          <w:b/>
          <w:bCs/>
          <w:sz w:val="24"/>
          <w:szCs w:val="24"/>
        </w:rPr>
        <w:t>1</w:t>
      </w:r>
      <w:r w:rsidR="00383D3B">
        <w:rPr>
          <w:b/>
          <w:bCs/>
          <w:sz w:val="24"/>
          <w:szCs w:val="24"/>
        </w:rPr>
        <w:t>8</w:t>
      </w:r>
      <w:r w:rsidRPr="0070773E">
        <w:rPr>
          <w:b/>
          <w:bCs/>
          <w:sz w:val="24"/>
          <w:szCs w:val="24"/>
        </w:rPr>
        <w:t xml:space="preserve"> – OBRIGAÇÕES TRIBUTÁRIAS</w:t>
      </w:r>
    </w:p>
    <w:p w14:paraId="62045DFD" w14:textId="77777777" w:rsidR="003811BD" w:rsidRPr="0070773E" w:rsidRDefault="003811BD" w:rsidP="006308E1">
      <w:pPr>
        <w:pStyle w:val="Corpodetexto"/>
        <w:spacing w:before="1" w:line="273" w:lineRule="auto"/>
        <w:ind w:left="928" w:right="469"/>
        <w:jc w:val="both"/>
        <w:rPr>
          <w:b/>
          <w:bCs/>
          <w:sz w:val="24"/>
          <w:szCs w:val="24"/>
        </w:rPr>
      </w:pPr>
    </w:p>
    <w:p w14:paraId="2FCA4174" w14:textId="77777777" w:rsidR="009404B8" w:rsidRPr="0070773E" w:rsidRDefault="00FA4411" w:rsidP="0056102C">
      <w:pPr>
        <w:pStyle w:val="Corpodetexto"/>
        <w:spacing w:before="1" w:line="273" w:lineRule="auto"/>
        <w:ind w:left="928" w:right="469"/>
        <w:jc w:val="both"/>
        <w:rPr>
          <w:w w:val="105"/>
          <w:sz w:val="24"/>
          <w:szCs w:val="24"/>
        </w:rPr>
      </w:pPr>
      <w:r w:rsidRPr="0070773E">
        <w:rPr>
          <w:w w:val="105"/>
          <w:sz w:val="24"/>
          <w:szCs w:val="24"/>
        </w:rPr>
        <w:t>São tributos que incidem sobre prestações de serviços e sobre as receitas com vendas entre outros, conforme contrato de comercialização e com recolhimento no prazo do vencimento.</w:t>
      </w:r>
    </w:p>
    <w:p w14:paraId="02F3DFE8" w14:textId="77777777" w:rsidR="006308E1" w:rsidRDefault="006308E1" w:rsidP="0056102C">
      <w:pPr>
        <w:pStyle w:val="Corpodetexto"/>
        <w:spacing w:before="1" w:line="273" w:lineRule="auto"/>
        <w:ind w:left="928" w:right="469"/>
        <w:jc w:val="both"/>
        <w:rPr>
          <w:w w:val="105"/>
          <w:sz w:val="24"/>
          <w:szCs w:val="24"/>
        </w:rPr>
      </w:pPr>
    </w:p>
    <w:p w14:paraId="3DE133D6" w14:textId="5E322733" w:rsidR="00625B28" w:rsidRDefault="00625B28" w:rsidP="0056102C">
      <w:pPr>
        <w:pStyle w:val="Corpodetexto"/>
        <w:spacing w:before="1" w:line="273" w:lineRule="auto"/>
        <w:ind w:left="928" w:right="469"/>
        <w:jc w:val="both"/>
        <w:rPr>
          <w:w w:val="105"/>
          <w:sz w:val="24"/>
          <w:szCs w:val="24"/>
        </w:rPr>
      </w:pPr>
      <w:r w:rsidRPr="00625B28">
        <w:rPr>
          <w:noProof/>
        </w:rPr>
        <w:drawing>
          <wp:inline distT="0" distB="0" distL="0" distR="0" wp14:anchorId="1D93BDC0" wp14:editId="6DD9F8FE">
            <wp:extent cx="5391150" cy="1047750"/>
            <wp:effectExtent l="0" t="0" r="0" b="0"/>
            <wp:docPr id="65485652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1150" cy="1047750"/>
                    </a:xfrm>
                    <a:prstGeom prst="rect">
                      <a:avLst/>
                    </a:prstGeom>
                    <a:noFill/>
                    <a:ln>
                      <a:noFill/>
                    </a:ln>
                  </pic:spPr>
                </pic:pic>
              </a:graphicData>
            </a:graphic>
          </wp:inline>
        </w:drawing>
      </w:r>
    </w:p>
    <w:p w14:paraId="5E9B7953" w14:textId="77777777" w:rsidR="005113B9" w:rsidRPr="0070773E" w:rsidRDefault="005113B9" w:rsidP="0056102C">
      <w:pPr>
        <w:pStyle w:val="Corpodetexto"/>
        <w:spacing w:before="1" w:line="273" w:lineRule="auto"/>
        <w:ind w:left="928" w:right="469"/>
        <w:jc w:val="both"/>
        <w:rPr>
          <w:w w:val="105"/>
          <w:sz w:val="24"/>
          <w:szCs w:val="24"/>
        </w:rPr>
      </w:pPr>
    </w:p>
    <w:p w14:paraId="5CEBA852" w14:textId="7CBA30F9" w:rsidR="00D74E33" w:rsidRDefault="00FA4411" w:rsidP="001C0E37">
      <w:pPr>
        <w:pStyle w:val="Corpodetexto"/>
        <w:spacing w:before="1" w:line="273" w:lineRule="auto"/>
        <w:ind w:left="928" w:right="469"/>
        <w:jc w:val="both"/>
        <w:rPr>
          <w:w w:val="105"/>
          <w:sz w:val="24"/>
          <w:szCs w:val="24"/>
        </w:rPr>
      </w:pPr>
      <w:r w:rsidRPr="0070773E">
        <w:rPr>
          <w:w w:val="105"/>
          <w:sz w:val="24"/>
          <w:szCs w:val="24"/>
        </w:rPr>
        <w:lastRenderedPageBreak/>
        <w:t>As Obrigações Tributárias são constantemente compensadas à medida que surgem os créditos a recuperar/compensar, conforme nota explicativa nº 7, e devidamente acompanhadas nas obrigações acessórias.</w:t>
      </w:r>
    </w:p>
    <w:p w14:paraId="19DEC697" w14:textId="78EDA030" w:rsidR="00DC1E76" w:rsidRPr="0070773E" w:rsidRDefault="00DC1E76" w:rsidP="001C0E37">
      <w:pPr>
        <w:pStyle w:val="Corpodetexto"/>
        <w:spacing w:before="1" w:line="273" w:lineRule="auto"/>
        <w:ind w:left="928" w:right="469"/>
        <w:jc w:val="both"/>
        <w:rPr>
          <w:w w:val="105"/>
          <w:sz w:val="24"/>
          <w:szCs w:val="24"/>
        </w:rPr>
      </w:pPr>
      <w:r>
        <w:rPr>
          <w:w w:val="105"/>
          <w:sz w:val="24"/>
          <w:szCs w:val="24"/>
        </w:rPr>
        <w:t>O saldo dos tributos estaduais refere</w:t>
      </w:r>
      <w:r w:rsidR="008554EE">
        <w:rPr>
          <w:w w:val="105"/>
          <w:sz w:val="24"/>
          <w:szCs w:val="24"/>
        </w:rPr>
        <w:t>m-se</w:t>
      </w:r>
      <w:r>
        <w:rPr>
          <w:w w:val="105"/>
          <w:sz w:val="24"/>
          <w:szCs w:val="24"/>
        </w:rPr>
        <w:t xml:space="preserve"> aos valores a pagar do DIFAL (diferencial de alíquota do ICMS) cuja obrigação é quitada no vencimento sempre no dia 10 do mês seguinte ao da competência.</w:t>
      </w:r>
    </w:p>
    <w:p w14:paraId="5376D9BC" w14:textId="77777777" w:rsidR="001C0E37" w:rsidRPr="0070773E" w:rsidRDefault="001C0E37" w:rsidP="001C0E37">
      <w:pPr>
        <w:pStyle w:val="Corpodetexto"/>
        <w:spacing w:before="1" w:line="273" w:lineRule="auto"/>
        <w:ind w:left="928" w:right="469"/>
        <w:jc w:val="both"/>
        <w:rPr>
          <w:w w:val="105"/>
          <w:sz w:val="24"/>
          <w:szCs w:val="24"/>
        </w:rPr>
      </w:pPr>
    </w:p>
    <w:p w14:paraId="7B6336FD" w14:textId="3A2421CB" w:rsidR="004C598A" w:rsidRPr="0070773E" w:rsidRDefault="004C598A" w:rsidP="004C598A">
      <w:pPr>
        <w:pStyle w:val="Corpodetexto"/>
        <w:spacing w:before="1" w:line="273" w:lineRule="auto"/>
        <w:ind w:left="928" w:right="469"/>
        <w:jc w:val="both"/>
        <w:rPr>
          <w:b/>
          <w:bCs/>
          <w:sz w:val="24"/>
          <w:szCs w:val="24"/>
        </w:rPr>
      </w:pPr>
      <w:r w:rsidRPr="0070773E">
        <w:rPr>
          <w:b/>
          <w:bCs/>
          <w:sz w:val="24"/>
          <w:szCs w:val="24"/>
        </w:rPr>
        <w:t>1</w:t>
      </w:r>
      <w:r w:rsidR="00383D3B">
        <w:rPr>
          <w:b/>
          <w:bCs/>
          <w:sz w:val="24"/>
          <w:szCs w:val="24"/>
        </w:rPr>
        <w:t>9</w:t>
      </w:r>
      <w:r w:rsidRPr="0070773E">
        <w:rPr>
          <w:b/>
          <w:bCs/>
          <w:sz w:val="24"/>
          <w:szCs w:val="24"/>
        </w:rPr>
        <w:t xml:space="preserve"> – OBRIGAÇÕES COM CLIENTES</w:t>
      </w:r>
    </w:p>
    <w:p w14:paraId="44B6446C" w14:textId="77777777" w:rsidR="004C598A" w:rsidRPr="0070773E" w:rsidRDefault="004C598A" w:rsidP="00C83644">
      <w:pPr>
        <w:pStyle w:val="Corpodetexto"/>
        <w:spacing w:before="1" w:line="273" w:lineRule="auto"/>
        <w:ind w:left="928" w:right="469"/>
        <w:jc w:val="both"/>
        <w:rPr>
          <w:w w:val="105"/>
          <w:sz w:val="24"/>
          <w:szCs w:val="24"/>
          <w:lang w:val="pt-BR"/>
        </w:rPr>
      </w:pPr>
    </w:p>
    <w:p w14:paraId="7FAE03FE" w14:textId="6C6047FA" w:rsidR="00D74E33" w:rsidRPr="0070773E" w:rsidRDefault="00C83644" w:rsidP="00C83644">
      <w:pPr>
        <w:pStyle w:val="Corpodetexto"/>
        <w:spacing w:before="1" w:line="273" w:lineRule="auto"/>
        <w:ind w:left="928" w:right="469"/>
        <w:jc w:val="both"/>
        <w:rPr>
          <w:w w:val="105"/>
          <w:sz w:val="24"/>
          <w:szCs w:val="24"/>
        </w:rPr>
      </w:pPr>
      <w:r w:rsidRPr="0070773E">
        <w:rPr>
          <w:w w:val="105"/>
          <w:sz w:val="24"/>
          <w:szCs w:val="24"/>
          <w:lang w:val="pt-BR"/>
        </w:rPr>
        <w:t>Compreende os valores recebidos por conta de eventos contratuais de fabricação e a receita é reconhecida na medida em que os eventos físicos de cada contrato são proporcionalmente concluídos.</w:t>
      </w:r>
      <w:r w:rsidR="00FA4411" w:rsidRPr="0070773E">
        <w:rPr>
          <w:w w:val="105"/>
          <w:sz w:val="24"/>
          <w:szCs w:val="24"/>
        </w:rPr>
        <w:t xml:space="preserve"> </w:t>
      </w:r>
    </w:p>
    <w:p w14:paraId="13FA4642" w14:textId="77777777" w:rsidR="006000ED" w:rsidRPr="0070773E" w:rsidRDefault="006000ED" w:rsidP="00C83644">
      <w:pPr>
        <w:pStyle w:val="Corpodetexto"/>
        <w:spacing w:before="1" w:line="273" w:lineRule="auto"/>
        <w:ind w:left="928" w:right="469"/>
        <w:jc w:val="both"/>
        <w:rPr>
          <w:w w:val="105"/>
          <w:sz w:val="24"/>
          <w:szCs w:val="24"/>
        </w:rPr>
      </w:pPr>
    </w:p>
    <w:p w14:paraId="7A77C58F" w14:textId="45D26685" w:rsidR="006000ED" w:rsidRDefault="006000ED" w:rsidP="00C83644">
      <w:pPr>
        <w:pStyle w:val="Corpodetexto"/>
        <w:spacing w:before="1" w:line="273" w:lineRule="auto"/>
        <w:ind w:left="928" w:right="469"/>
        <w:jc w:val="both"/>
        <w:rPr>
          <w:w w:val="105"/>
          <w:sz w:val="20"/>
          <w:szCs w:val="20"/>
        </w:rPr>
      </w:pPr>
      <w:r w:rsidRPr="006000ED">
        <w:rPr>
          <w:noProof/>
        </w:rPr>
        <w:drawing>
          <wp:inline distT="0" distB="0" distL="0" distR="0" wp14:anchorId="7B87BC28" wp14:editId="3F8301D4">
            <wp:extent cx="5575593" cy="1733910"/>
            <wp:effectExtent l="0" t="0" r="6350" b="0"/>
            <wp:docPr id="53179261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90417" cy="1738520"/>
                    </a:xfrm>
                    <a:prstGeom prst="rect">
                      <a:avLst/>
                    </a:prstGeom>
                    <a:noFill/>
                    <a:ln>
                      <a:noFill/>
                    </a:ln>
                  </pic:spPr>
                </pic:pic>
              </a:graphicData>
            </a:graphic>
          </wp:inline>
        </w:drawing>
      </w:r>
    </w:p>
    <w:p w14:paraId="53CDE5A6" w14:textId="77777777" w:rsidR="004C598A" w:rsidRDefault="004C598A" w:rsidP="00C83644">
      <w:pPr>
        <w:pStyle w:val="Corpodetexto"/>
        <w:spacing w:before="1" w:line="273" w:lineRule="auto"/>
        <w:ind w:left="928" w:right="469"/>
        <w:jc w:val="both"/>
        <w:rPr>
          <w:w w:val="105"/>
          <w:sz w:val="20"/>
          <w:szCs w:val="20"/>
        </w:rPr>
      </w:pPr>
    </w:p>
    <w:p w14:paraId="0CBB2285" w14:textId="7F1D760E" w:rsidR="00A90BC1" w:rsidRDefault="00383D3B" w:rsidP="0056102C">
      <w:pPr>
        <w:pStyle w:val="Corpodetexto"/>
        <w:spacing w:before="1" w:line="273" w:lineRule="auto"/>
        <w:ind w:left="928" w:right="469"/>
        <w:jc w:val="both"/>
        <w:rPr>
          <w:b/>
          <w:bCs/>
          <w:w w:val="105"/>
          <w:sz w:val="24"/>
          <w:szCs w:val="24"/>
        </w:rPr>
      </w:pPr>
      <w:r>
        <w:rPr>
          <w:b/>
          <w:bCs/>
          <w:w w:val="105"/>
          <w:sz w:val="24"/>
          <w:szCs w:val="24"/>
        </w:rPr>
        <w:t>20</w:t>
      </w:r>
      <w:r w:rsidR="00A90BC1" w:rsidRPr="0070773E">
        <w:rPr>
          <w:b/>
          <w:bCs/>
          <w:w w:val="105"/>
          <w:sz w:val="24"/>
          <w:szCs w:val="24"/>
        </w:rPr>
        <w:t xml:space="preserve"> – OUTRAS OBRIGAÇÕES</w:t>
      </w:r>
    </w:p>
    <w:p w14:paraId="1806E363" w14:textId="77777777" w:rsidR="003811BD" w:rsidRPr="0070773E" w:rsidRDefault="003811BD" w:rsidP="0056102C">
      <w:pPr>
        <w:pStyle w:val="Corpodetexto"/>
        <w:spacing w:before="1" w:line="273" w:lineRule="auto"/>
        <w:ind w:left="928" w:right="469"/>
        <w:jc w:val="both"/>
        <w:rPr>
          <w:b/>
          <w:bCs/>
          <w:w w:val="105"/>
          <w:sz w:val="24"/>
          <w:szCs w:val="24"/>
        </w:rPr>
      </w:pPr>
    </w:p>
    <w:p w14:paraId="2C30713F" w14:textId="0227F1E8" w:rsidR="009404B8" w:rsidRPr="0070773E" w:rsidRDefault="00FA4411" w:rsidP="0056102C">
      <w:pPr>
        <w:pStyle w:val="Corpodetexto"/>
        <w:spacing w:before="1" w:line="273" w:lineRule="auto"/>
        <w:ind w:left="928" w:right="469"/>
        <w:jc w:val="both"/>
        <w:rPr>
          <w:w w:val="105"/>
          <w:sz w:val="24"/>
          <w:szCs w:val="24"/>
        </w:rPr>
      </w:pPr>
      <w:r w:rsidRPr="0070773E">
        <w:rPr>
          <w:w w:val="105"/>
          <w:sz w:val="24"/>
          <w:szCs w:val="24"/>
        </w:rPr>
        <w:t>Correspondem às consignações efetuadas na folha de pagamento dos empregados, inerentes à coparticipação de benefícios concedidos pela empresa para serem repassados a diversos credores.</w:t>
      </w:r>
    </w:p>
    <w:p w14:paraId="682A1ED8" w14:textId="77777777" w:rsidR="006000ED" w:rsidRPr="0070773E" w:rsidRDefault="006000ED" w:rsidP="0056102C">
      <w:pPr>
        <w:pStyle w:val="Corpodetexto"/>
        <w:spacing w:before="1" w:line="273" w:lineRule="auto"/>
        <w:ind w:left="928" w:right="469"/>
        <w:jc w:val="both"/>
        <w:rPr>
          <w:w w:val="105"/>
          <w:sz w:val="24"/>
          <w:szCs w:val="24"/>
        </w:rPr>
      </w:pPr>
    </w:p>
    <w:p w14:paraId="77DEE266" w14:textId="4316ACA5" w:rsidR="006000ED" w:rsidRDefault="006000ED" w:rsidP="0056102C">
      <w:pPr>
        <w:pStyle w:val="Corpodetexto"/>
        <w:spacing w:before="1" w:line="273" w:lineRule="auto"/>
        <w:ind w:left="928" w:right="469"/>
        <w:jc w:val="both"/>
        <w:rPr>
          <w:w w:val="105"/>
          <w:sz w:val="20"/>
          <w:szCs w:val="20"/>
        </w:rPr>
      </w:pPr>
      <w:r w:rsidRPr="006000ED">
        <w:rPr>
          <w:noProof/>
        </w:rPr>
        <w:drawing>
          <wp:inline distT="0" distB="0" distL="0" distR="0" wp14:anchorId="2827D7E0" wp14:editId="682712C6">
            <wp:extent cx="5609230" cy="1359210"/>
            <wp:effectExtent l="0" t="0" r="0" b="0"/>
            <wp:docPr id="1423539384"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44217" cy="1367688"/>
                    </a:xfrm>
                    <a:prstGeom prst="rect">
                      <a:avLst/>
                    </a:prstGeom>
                    <a:noFill/>
                    <a:ln>
                      <a:noFill/>
                    </a:ln>
                  </pic:spPr>
                </pic:pic>
              </a:graphicData>
            </a:graphic>
          </wp:inline>
        </w:drawing>
      </w:r>
    </w:p>
    <w:p w14:paraId="6E12DE13" w14:textId="77777777" w:rsidR="001C0E37" w:rsidRDefault="001C0E37" w:rsidP="0056102C">
      <w:pPr>
        <w:pStyle w:val="Corpodetexto"/>
        <w:spacing w:before="1" w:line="273" w:lineRule="auto"/>
        <w:ind w:left="928" w:right="469"/>
        <w:jc w:val="both"/>
        <w:rPr>
          <w:b/>
          <w:bCs/>
          <w:w w:val="105"/>
          <w:sz w:val="20"/>
          <w:szCs w:val="20"/>
        </w:rPr>
      </w:pPr>
    </w:p>
    <w:p w14:paraId="1A4E04B7" w14:textId="3967C18E" w:rsidR="00A90BC1" w:rsidRPr="004C12DF" w:rsidRDefault="00A90BC1" w:rsidP="0056102C">
      <w:pPr>
        <w:pStyle w:val="Corpodetexto"/>
        <w:spacing w:before="1" w:line="273" w:lineRule="auto"/>
        <w:ind w:left="928" w:right="469"/>
        <w:jc w:val="both"/>
        <w:rPr>
          <w:b/>
          <w:bCs/>
          <w:w w:val="105"/>
          <w:sz w:val="24"/>
          <w:szCs w:val="24"/>
        </w:rPr>
      </w:pPr>
      <w:r w:rsidRPr="0070773E">
        <w:rPr>
          <w:b/>
          <w:bCs/>
          <w:w w:val="105"/>
          <w:sz w:val="24"/>
          <w:szCs w:val="24"/>
        </w:rPr>
        <w:t>2</w:t>
      </w:r>
      <w:r w:rsidR="00383D3B">
        <w:rPr>
          <w:b/>
          <w:bCs/>
          <w:w w:val="105"/>
          <w:sz w:val="24"/>
          <w:szCs w:val="24"/>
        </w:rPr>
        <w:t>1</w:t>
      </w:r>
      <w:r w:rsidRPr="0070773E">
        <w:rPr>
          <w:b/>
          <w:bCs/>
          <w:w w:val="105"/>
          <w:sz w:val="24"/>
          <w:szCs w:val="24"/>
        </w:rPr>
        <w:t xml:space="preserve"> – RECEITA DE SUBVENÇÃO A REALIZAR</w:t>
      </w:r>
    </w:p>
    <w:p w14:paraId="5E4AD47E" w14:textId="77777777" w:rsidR="003811BD" w:rsidRPr="0070773E" w:rsidRDefault="003811BD" w:rsidP="0056102C">
      <w:pPr>
        <w:pStyle w:val="Corpodetexto"/>
        <w:spacing w:before="1" w:line="273" w:lineRule="auto"/>
        <w:ind w:left="928" w:right="469"/>
        <w:jc w:val="both"/>
        <w:rPr>
          <w:b/>
          <w:bCs/>
          <w:w w:val="105"/>
          <w:sz w:val="24"/>
          <w:szCs w:val="24"/>
        </w:rPr>
      </w:pPr>
    </w:p>
    <w:p w14:paraId="42B7B168" w14:textId="759A0065" w:rsidR="00D74E33" w:rsidRDefault="009F6C02" w:rsidP="0056102C">
      <w:pPr>
        <w:pStyle w:val="Corpodetexto"/>
        <w:spacing w:before="1" w:line="273" w:lineRule="auto"/>
        <w:ind w:left="928" w:right="469"/>
        <w:jc w:val="both"/>
        <w:rPr>
          <w:w w:val="105"/>
          <w:sz w:val="24"/>
          <w:szCs w:val="24"/>
        </w:rPr>
      </w:pPr>
      <w:r w:rsidRPr="0070773E">
        <w:rPr>
          <w:w w:val="105"/>
          <w:sz w:val="24"/>
          <w:szCs w:val="24"/>
        </w:rPr>
        <w:t xml:space="preserve">São recursos financeiros recebidos do Tesouro Nacional, em forma de subvenção para cobrir custos/despesas que ainda não incorreram. De acordo com a deliberação CVM nº 96/22 e CPC 07, e considerando que a receita de subvenção deve ser confrontada com as despesas que se pretende compensar, a NUCLEP reclassificou para receita de </w:t>
      </w:r>
      <w:r w:rsidRPr="0070773E">
        <w:rPr>
          <w:w w:val="105"/>
          <w:sz w:val="24"/>
          <w:szCs w:val="24"/>
        </w:rPr>
        <w:lastRenderedPageBreak/>
        <w:t>subvenção a realizar</w:t>
      </w:r>
      <w:r w:rsidR="0054429C">
        <w:rPr>
          <w:w w:val="105"/>
          <w:sz w:val="24"/>
          <w:szCs w:val="24"/>
        </w:rPr>
        <w:t>, os valores que ainda não estão aptos para o confronto com os respectivos custos ou despesas</w:t>
      </w:r>
      <w:r w:rsidRPr="0070773E">
        <w:rPr>
          <w:w w:val="105"/>
          <w:sz w:val="24"/>
          <w:szCs w:val="24"/>
        </w:rPr>
        <w:t>. A subvenção do não circulante foi destinada a custear os contratos de construção de longo prazo que estão em andamento.</w:t>
      </w:r>
    </w:p>
    <w:p w14:paraId="5AD1FE89" w14:textId="77777777" w:rsidR="001A76C8" w:rsidRDefault="001A76C8" w:rsidP="0056102C">
      <w:pPr>
        <w:pStyle w:val="Corpodetexto"/>
        <w:spacing w:before="1" w:line="273" w:lineRule="auto"/>
        <w:ind w:left="928" w:right="469"/>
        <w:jc w:val="both"/>
        <w:rPr>
          <w:w w:val="105"/>
          <w:sz w:val="24"/>
          <w:szCs w:val="24"/>
        </w:rPr>
      </w:pPr>
    </w:p>
    <w:p w14:paraId="48C54728" w14:textId="7AC996C0" w:rsidR="001A76C8" w:rsidRPr="0070773E" w:rsidRDefault="001040B6" w:rsidP="0056102C">
      <w:pPr>
        <w:pStyle w:val="Corpodetexto"/>
        <w:spacing w:before="1" w:line="273" w:lineRule="auto"/>
        <w:ind w:left="928" w:right="469"/>
        <w:jc w:val="both"/>
        <w:rPr>
          <w:w w:val="105"/>
          <w:sz w:val="24"/>
          <w:szCs w:val="24"/>
        </w:rPr>
      </w:pPr>
      <w:r w:rsidRPr="001040B6">
        <w:rPr>
          <w:noProof/>
        </w:rPr>
        <w:drawing>
          <wp:inline distT="0" distB="0" distL="0" distR="0" wp14:anchorId="611509C1" wp14:editId="06524E0C">
            <wp:extent cx="5676862" cy="1145049"/>
            <wp:effectExtent l="0" t="0" r="635" b="0"/>
            <wp:docPr id="146734119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3925" cy="1150508"/>
                    </a:xfrm>
                    <a:prstGeom prst="rect">
                      <a:avLst/>
                    </a:prstGeom>
                    <a:noFill/>
                    <a:ln>
                      <a:noFill/>
                    </a:ln>
                  </pic:spPr>
                </pic:pic>
              </a:graphicData>
            </a:graphic>
          </wp:inline>
        </w:drawing>
      </w:r>
    </w:p>
    <w:p w14:paraId="7F0F70D4" w14:textId="77777777" w:rsidR="00107842" w:rsidRDefault="00107842" w:rsidP="0056102C">
      <w:pPr>
        <w:pStyle w:val="Corpodetexto"/>
        <w:spacing w:before="1" w:line="273" w:lineRule="auto"/>
        <w:ind w:left="928" w:right="469"/>
        <w:jc w:val="both"/>
        <w:rPr>
          <w:w w:val="105"/>
          <w:sz w:val="20"/>
          <w:szCs w:val="20"/>
        </w:rPr>
      </w:pPr>
    </w:p>
    <w:p w14:paraId="1A77F8E2" w14:textId="5B6482AC" w:rsidR="000651FF" w:rsidRDefault="000651FF" w:rsidP="00C95E71">
      <w:pPr>
        <w:pStyle w:val="Corpodetexto"/>
        <w:tabs>
          <w:tab w:val="left" w:pos="10632"/>
        </w:tabs>
        <w:spacing w:before="4"/>
        <w:ind w:left="851" w:right="185"/>
        <w:jc w:val="both"/>
        <w:rPr>
          <w:b/>
          <w:bCs/>
          <w:w w:val="105"/>
          <w:sz w:val="24"/>
          <w:szCs w:val="24"/>
        </w:rPr>
      </w:pPr>
      <w:r w:rsidRPr="0070773E">
        <w:rPr>
          <w:b/>
          <w:bCs/>
          <w:w w:val="105"/>
          <w:sz w:val="24"/>
          <w:szCs w:val="24"/>
        </w:rPr>
        <w:t>2</w:t>
      </w:r>
      <w:r w:rsidR="00383D3B">
        <w:rPr>
          <w:b/>
          <w:bCs/>
          <w:w w:val="105"/>
          <w:sz w:val="24"/>
          <w:szCs w:val="24"/>
        </w:rPr>
        <w:t>2</w:t>
      </w:r>
      <w:r w:rsidRPr="0070773E">
        <w:rPr>
          <w:b/>
          <w:bCs/>
          <w:w w:val="105"/>
          <w:sz w:val="24"/>
          <w:szCs w:val="24"/>
        </w:rPr>
        <w:t xml:space="preserve"> </w:t>
      </w:r>
      <w:r w:rsidR="00F37373">
        <w:rPr>
          <w:b/>
          <w:bCs/>
          <w:w w:val="105"/>
          <w:sz w:val="24"/>
          <w:szCs w:val="24"/>
        </w:rPr>
        <w:t xml:space="preserve">- </w:t>
      </w:r>
      <w:r w:rsidRPr="0070773E">
        <w:rPr>
          <w:b/>
          <w:bCs/>
          <w:w w:val="105"/>
          <w:sz w:val="24"/>
          <w:szCs w:val="24"/>
        </w:rPr>
        <w:t xml:space="preserve">PREVIDÊNCIA PRIVADA </w:t>
      </w:r>
      <w:r w:rsidR="009E334B" w:rsidRPr="0070773E">
        <w:rPr>
          <w:b/>
          <w:bCs/>
          <w:w w:val="105"/>
          <w:sz w:val="24"/>
          <w:szCs w:val="24"/>
        </w:rPr>
        <w:t>–</w:t>
      </w:r>
      <w:r w:rsidRPr="0070773E">
        <w:rPr>
          <w:b/>
          <w:bCs/>
          <w:w w:val="105"/>
          <w:sz w:val="24"/>
          <w:szCs w:val="24"/>
        </w:rPr>
        <w:t xml:space="preserve"> NUCLEOS</w:t>
      </w:r>
    </w:p>
    <w:p w14:paraId="7844402B" w14:textId="77777777" w:rsidR="003811BD" w:rsidRPr="0070773E" w:rsidRDefault="003811BD" w:rsidP="003B6291">
      <w:pPr>
        <w:pStyle w:val="Corpodetexto"/>
        <w:spacing w:before="1" w:line="273" w:lineRule="auto"/>
        <w:ind w:left="928" w:right="469"/>
        <w:jc w:val="both"/>
        <w:rPr>
          <w:b/>
          <w:bCs/>
          <w:w w:val="105"/>
          <w:sz w:val="24"/>
          <w:szCs w:val="24"/>
        </w:rPr>
      </w:pPr>
    </w:p>
    <w:p w14:paraId="09C4A588" w14:textId="6A19BD5C" w:rsidR="00D34998" w:rsidRDefault="0046525E" w:rsidP="0070773E">
      <w:pPr>
        <w:pStyle w:val="Corpodetexto"/>
        <w:spacing w:before="1" w:line="273" w:lineRule="auto"/>
        <w:ind w:left="928" w:right="469"/>
        <w:jc w:val="both"/>
        <w:rPr>
          <w:w w:val="105"/>
          <w:sz w:val="24"/>
          <w:szCs w:val="24"/>
        </w:rPr>
      </w:pPr>
      <w:r w:rsidRPr="0070773E">
        <w:rPr>
          <w:b/>
          <w:bCs/>
          <w:w w:val="105"/>
          <w:sz w:val="24"/>
          <w:szCs w:val="24"/>
        </w:rPr>
        <w:t xml:space="preserve">a) </w:t>
      </w:r>
      <w:r w:rsidR="00C95E71" w:rsidRPr="0070773E">
        <w:rPr>
          <w:b/>
          <w:bCs/>
          <w:w w:val="105"/>
          <w:sz w:val="24"/>
          <w:szCs w:val="24"/>
        </w:rPr>
        <w:t>T</w:t>
      </w:r>
      <w:r w:rsidR="00EC70BC">
        <w:rPr>
          <w:b/>
          <w:bCs/>
          <w:w w:val="105"/>
          <w:sz w:val="24"/>
          <w:szCs w:val="24"/>
        </w:rPr>
        <w:t>ERMO DE TRANSAÇÃO</w:t>
      </w:r>
    </w:p>
    <w:p w14:paraId="4869E07C" w14:textId="77777777" w:rsidR="00D34998" w:rsidRDefault="00D34998" w:rsidP="0070773E">
      <w:pPr>
        <w:pStyle w:val="Corpodetexto"/>
        <w:spacing w:before="1" w:line="273" w:lineRule="auto"/>
        <w:ind w:left="928" w:right="469"/>
        <w:jc w:val="both"/>
        <w:rPr>
          <w:sz w:val="24"/>
          <w:szCs w:val="24"/>
        </w:rPr>
      </w:pPr>
    </w:p>
    <w:p w14:paraId="0038C173" w14:textId="68A2CB9B" w:rsidR="0081716C" w:rsidRPr="0070773E" w:rsidRDefault="00C95E71" w:rsidP="0070773E">
      <w:pPr>
        <w:pStyle w:val="Corpodetexto"/>
        <w:spacing w:before="1" w:line="273" w:lineRule="auto"/>
        <w:ind w:left="928" w:right="469"/>
        <w:jc w:val="both"/>
        <w:rPr>
          <w:sz w:val="24"/>
          <w:szCs w:val="24"/>
        </w:rPr>
      </w:pPr>
      <w:r w:rsidRPr="0070773E">
        <w:rPr>
          <w:sz w:val="24"/>
          <w:szCs w:val="24"/>
        </w:rPr>
        <w:t>Refere-se ao contrato de dívida celebrado entre a Nuclep e o Nucleos, por meio do termo de transação firmado em novembro de 2007 e homologado em juízo, cujo objeto é a composição da dívida previdencial e assistencial</w:t>
      </w:r>
      <w:r w:rsidR="0081716C" w:rsidRPr="0070773E">
        <w:rPr>
          <w:sz w:val="24"/>
          <w:szCs w:val="24"/>
        </w:rPr>
        <w:t xml:space="preserve">. </w:t>
      </w:r>
      <w:r w:rsidRPr="0070773E">
        <w:rPr>
          <w:sz w:val="24"/>
          <w:szCs w:val="24"/>
        </w:rPr>
        <w:t>Pelos termos do acordo, a dívida foi dividida em 360 parcelas mensais e sucessivas (Tabela "Price"), com início em dezembro de 2009, devidamente atualizada pela variação do INPC, acrescida de juros de 6% ao ano</w:t>
      </w:r>
      <w:r w:rsidR="00DC0E9C" w:rsidRPr="0070773E">
        <w:rPr>
          <w:sz w:val="24"/>
          <w:szCs w:val="24"/>
        </w:rPr>
        <w:t xml:space="preserve"> e são pagas com recursos da União</w:t>
      </w:r>
      <w:r w:rsidRPr="0070773E">
        <w:rPr>
          <w:sz w:val="24"/>
          <w:szCs w:val="24"/>
        </w:rPr>
        <w:t xml:space="preserve">. </w:t>
      </w:r>
    </w:p>
    <w:p w14:paraId="6E2ACA6F" w14:textId="77777777" w:rsidR="00DC0E9C" w:rsidRPr="0070773E" w:rsidRDefault="00DC0E9C" w:rsidP="003B6291">
      <w:pPr>
        <w:pStyle w:val="Corpodetexto"/>
        <w:spacing w:before="1" w:line="273" w:lineRule="auto"/>
        <w:ind w:left="928" w:right="469"/>
        <w:jc w:val="both"/>
        <w:rPr>
          <w:sz w:val="24"/>
          <w:szCs w:val="24"/>
        </w:rPr>
      </w:pPr>
    </w:p>
    <w:p w14:paraId="48E32273" w14:textId="3AD9DD05" w:rsidR="00D34998" w:rsidRDefault="0046525E" w:rsidP="0070773E">
      <w:pPr>
        <w:pStyle w:val="Corpodetexto"/>
        <w:spacing w:before="1" w:line="273" w:lineRule="auto"/>
        <w:ind w:left="928" w:right="469"/>
        <w:jc w:val="both"/>
        <w:rPr>
          <w:sz w:val="24"/>
          <w:szCs w:val="24"/>
        </w:rPr>
      </w:pPr>
      <w:r w:rsidRPr="0070773E">
        <w:rPr>
          <w:b/>
          <w:bCs/>
          <w:sz w:val="24"/>
          <w:szCs w:val="24"/>
        </w:rPr>
        <w:t>b) P</w:t>
      </w:r>
      <w:r w:rsidR="00EC70BC">
        <w:rPr>
          <w:b/>
          <w:bCs/>
          <w:sz w:val="24"/>
          <w:szCs w:val="24"/>
        </w:rPr>
        <w:t xml:space="preserve">LANO DE EQUACIONAMENTO DE DÉFICIT </w:t>
      </w:r>
      <w:r w:rsidRPr="0070773E">
        <w:rPr>
          <w:b/>
          <w:bCs/>
          <w:sz w:val="24"/>
          <w:szCs w:val="24"/>
        </w:rPr>
        <w:t xml:space="preserve"> – PED</w:t>
      </w:r>
      <w:r w:rsidR="00EC70BC">
        <w:rPr>
          <w:b/>
          <w:bCs/>
          <w:sz w:val="24"/>
          <w:szCs w:val="24"/>
        </w:rPr>
        <w:t>-</w:t>
      </w:r>
      <w:r w:rsidR="007D35E4" w:rsidRPr="0070773E">
        <w:rPr>
          <w:b/>
          <w:bCs/>
          <w:sz w:val="24"/>
          <w:szCs w:val="24"/>
        </w:rPr>
        <w:t>2021</w:t>
      </w:r>
    </w:p>
    <w:p w14:paraId="4DBBDA84" w14:textId="77777777" w:rsidR="00D34998" w:rsidRDefault="00D34998" w:rsidP="0070773E">
      <w:pPr>
        <w:pStyle w:val="Corpodetexto"/>
        <w:spacing w:before="1" w:line="273" w:lineRule="auto"/>
        <w:ind w:left="928" w:right="469"/>
        <w:jc w:val="both"/>
        <w:rPr>
          <w:sz w:val="24"/>
          <w:szCs w:val="24"/>
        </w:rPr>
      </w:pPr>
    </w:p>
    <w:p w14:paraId="2DE3015E" w14:textId="331F2ADB" w:rsidR="007D35E4" w:rsidRPr="0070773E" w:rsidRDefault="007D35E4" w:rsidP="0070773E">
      <w:pPr>
        <w:pStyle w:val="Corpodetexto"/>
        <w:spacing w:before="1" w:line="273" w:lineRule="auto"/>
        <w:ind w:left="928" w:right="469"/>
        <w:jc w:val="both"/>
        <w:rPr>
          <w:sz w:val="24"/>
          <w:szCs w:val="24"/>
        </w:rPr>
      </w:pPr>
      <w:r w:rsidRPr="0070773E">
        <w:rPr>
          <w:sz w:val="24"/>
          <w:szCs w:val="24"/>
        </w:rPr>
        <w:t>O PED-2021 refere-se ao valor mínimo a equacionar apurado no exercício de 2021 (excedente ao limite de solvência previsto no art. 29 da Resolução CNPC no 30/2018), equacionado pelas patrocinadoras, participantes ativos e assistidos, observada a proporção contributiva em relação às contribuições normais vigentes no período em que foi apurado o resultado deficitário.</w:t>
      </w:r>
    </w:p>
    <w:p w14:paraId="143CE0A0" w14:textId="77777777" w:rsidR="00674D96" w:rsidRPr="0070773E" w:rsidRDefault="00674D96" w:rsidP="003B6291">
      <w:pPr>
        <w:pStyle w:val="Corpodetexto"/>
        <w:spacing w:before="1" w:line="273" w:lineRule="auto"/>
        <w:ind w:left="928" w:right="469"/>
        <w:jc w:val="both"/>
        <w:rPr>
          <w:sz w:val="24"/>
          <w:szCs w:val="24"/>
        </w:rPr>
      </w:pPr>
    </w:p>
    <w:p w14:paraId="2AE04D91" w14:textId="2BC8523B" w:rsidR="007D35E4" w:rsidRDefault="0000429F" w:rsidP="0070773E">
      <w:pPr>
        <w:pStyle w:val="Corpodetexto"/>
        <w:spacing w:before="1" w:line="273" w:lineRule="auto"/>
        <w:ind w:left="928" w:right="469"/>
        <w:jc w:val="both"/>
        <w:rPr>
          <w:sz w:val="24"/>
          <w:szCs w:val="24"/>
        </w:rPr>
      </w:pPr>
      <w:r>
        <w:rPr>
          <w:w w:val="105"/>
          <w:sz w:val="24"/>
          <w:szCs w:val="24"/>
        </w:rPr>
        <w:t>Foi aprovado pelo</w:t>
      </w:r>
      <w:r w:rsidRPr="0070773E">
        <w:rPr>
          <w:w w:val="105"/>
          <w:sz w:val="24"/>
          <w:szCs w:val="24"/>
        </w:rPr>
        <w:t xml:space="preserve"> Conselho de Administração na 164ª RCA</w:t>
      </w:r>
      <w:r>
        <w:rPr>
          <w:w w:val="105"/>
          <w:sz w:val="24"/>
          <w:szCs w:val="24"/>
        </w:rPr>
        <w:t>, em</w:t>
      </w:r>
      <w:r w:rsidR="0046525E" w:rsidRPr="0070773E">
        <w:rPr>
          <w:w w:val="105"/>
          <w:sz w:val="24"/>
          <w:szCs w:val="24"/>
        </w:rPr>
        <w:t xml:space="preserve"> 12/12/2022</w:t>
      </w:r>
      <w:r>
        <w:rPr>
          <w:w w:val="105"/>
          <w:sz w:val="24"/>
          <w:szCs w:val="24"/>
        </w:rPr>
        <w:t>,</w:t>
      </w:r>
      <w:r w:rsidR="0046525E" w:rsidRPr="0070773E">
        <w:rPr>
          <w:w w:val="105"/>
          <w:sz w:val="24"/>
          <w:szCs w:val="24"/>
        </w:rPr>
        <w:t xml:space="preserve"> o Plano de Equacionamento do Déficit do</w:t>
      </w:r>
      <w:r w:rsidR="0046525E" w:rsidRPr="0070773E">
        <w:rPr>
          <w:spacing w:val="1"/>
          <w:w w:val="105"/>
          <w:sz w:val="24"/>
          <w:szCs w:val="24"/>
        </w:rPr>
        <w:t xml:space="preserve"> </w:t>
      </w:r>
      <w:r w:rsidR="0046525E" w:rsidRPr="0070773E">
        <w:rPr>
          <w:w w:val="105"/>
          <w:sz w:val="24"/>
          <w:szCs w:val="24"/>
        </w:rPr>
        <w:t>N</w:t>
      </w:r>
      <w:r>
        <w:rPr>
          <w:w w:val="105"/>
          <w:sz w:val="24"/>
          <w:szCs w:val="24"/>
        </w:rPr>
        <w:t>ucleos</w:t>
      </w:r>
      <w:r w:rsidR="00DC0E9C" w:rsidRPr="0070773E">
        <w:rPr>
          <w:w w:val="105"/>
          <w:sz w:val="24"/>
          <w:szCs w:val="24"/>
        </w:rPr>
        <w:t xml:space="preserve">, que serão pagos em </w:t>
      </w:r>
      <w:r w:rsidR="007D35E4" w:rsidRPr="0070773E">
        <w:rPr>
          <w:sz w:val="24"/>
          <w:szCs w:val="24"/>
        </w:rPr>
        <w:t>286 meses, considerando 13 parcelas anuais, cujos pagamentos iniciaram em janeiro de 2024 e irão findar em outubro de 2047.</w:t>
      </w:r>
    </w:p>
    <w:p w14:paraId="2E9684DD" w14:textId="77777777" w:rsidR="00A1749A" w:rsidRDefault="00A1749A" w:rsidP="0070773E">
      <w:pPr>
        <w:pStyle w:val="Corpodetexto"/>
        <w:spacing w:before="1" w:line="273" w:lineRule="auto"/>
        <w:ind w:left="928" w:right="469"/>
        <w:jc w:val="both"/>
        <w:rPr>
          <w:sz w:val="24"/>
          <w:szCs w:val="24"/>
        </w:rPr>
      </w:pPr>
    </w:p>
    <w:p w14:paraId="79E37F93" w14:textId="293670CB" w:rsidR="00A1749A" w:rsidRPr="0070773E" w:rsidRDefault="00B23529" w:rsidP="0070773E">
      <w:pPr>
        <w:pStyle w:val="Corpodetexto"/>
        <w:spacing w:before="1" w:line="273" w:lineRule="auto"/>
        <w:ind w:left="928" w:right="469"/>
        <w:jc w:val="both"/>
        <w:rPr>
          <w:sz w:val="24"/>
          <w:szCs w:val="24"/>
        </w:rPr>
      </w:pPr>
      <w:r w:rsidRPr="00B23529">
        <w:rPr>
          <w:noProof/>
        </w:rPr>
        <w:drawing>
          <wp:inline distT="0" distB="0" distL="0" distR="0" wp14:anchorId="024994D3" wp14:editId="7602083B">
            <wp:extent cx="5588462" cy="646550"/>
            <wp:effectExtent l="0" t="0" r="0" b="1270"/>
            <wp:docPr id="120451606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63268" cy="655205"/>
                    </a:xfrm>
                    <a:prstGeom prst="rect">
                      <a:avLst/>
                    </a:prstGeom>
                    <a:noFill/>
                    <a:ln>
                      <a:noFill/>
                    </a:ln>
                  </pic:spPr>
                </pic:pic>
              </a:graphicData>
            </a:graphic>
          </wp:inline>
        </w:drawing>
      </w:r>
    </w:p>
    <w:p w14:paraId="41E84C67" w14:textId="77777777" w:rsidR="000E4145" w:rsidRDefault="000E4145" w:rsidP="003B6291">
      <w:pPr>
        <w:pStyle w:val="Corpodetexto"/>
        <w:spacing w:before="1" w:line="273" w:lineRule="auto"/>
        <w:ind w:left="928" w:right="469"/>
        <w:jc w:val="both"/>
        <w:rPr>
          <w:sz w:val="24"/>
          <w:szCs w:val="24"/>
        </w:rPr>
      </w:pPr>
    </w:p>
    <w:p w14:paraId="4AA35A24" w14:textId="77777777" w:rsidR="00A105DB" w:rsidRDefault="00A105DB" w:rsidP="0070773E">
      <w:pPr>
        <w:pStyle w:val="Corpodetexto"/>
        <w:spacing w:before="1" w:line="273" w:lineRule="auto"/>
        <w:ind w:left="928" w:right="469"/>
        <w:jc w:val="both"/>
        <w:rPr>
          <w:b/>
          <w:bCs/>
          <w:sz w:val="24"/>
          <w:szCs w:val="24"/>
        </w:rPr>
      </w:pPr>
    </w:p>
    <w:p w14:paraId="0216BDC2" w14:textId="77777777" w:rsidR="00A105DB" w:rsidRDefault="00A105DB" w:rsidP="0070773E">
      <w:pPr>
        <w:pStyle w:val="Corpodetexto"/>
        <w:spacing w:before="1" w:line="273" w:lineRule="auto"/>
        <w:ind w:left="928" w:right="469"/>
        <w:jc w:val="both"/>
        <w:rPr>
          <w:b/>
          <w:bCs/>
          <w:sz w:val="24"/>
          <w:szCs w:val="24"/>
        </w:rPr>
      </w:pPr>
    </w:p>
    <w:p w14:paraId="1EDC82D9" w14:textId="77777777" w:rsidR="00A105DB" w:rsidRDefault="00A105DB" w:rsidP="0070773E">
      <w:pPr>
        <w:pStyle w:val="Corpodetexto"/>
        <w:spacing w:before="1" w:line="273" w:lineRule="auto"/>
        <w:ind w:left="928" w:right="469"/>
        <w:jc w:val="both"/>
        <w:rPr>
          <w:b/>
          <w:bCs/>
          <w:sz w:val="24"/>
          <w:szCs w:val="24"/>
        </w:rPr>
      </w:pPr>
    </w:p>
    <w:p w14:paraId="36FED894" w14:textId="0C948F4F" w:rsidR="007D35E4" w:rsidRPr="00E37649" w:rsidRDefault="0069401A" w:rsidP="0070773E">
      <w:pPr>
        <w:pStyle w:val="Corpodetexto"/>
        <w:spacing w:before="1" w:line="273" w:lineRule="auto"/>
        <w:ind w:left="928" w:right="469"/>
        <w:jc w:val="both"/>
        <w:rPr>
          <w:b/>
          <w:bCs/>
          <w:sz w:val="24"/>
          <w:szCs w:val="24"/>
        </w:rPr>
      </w:pPr>
      <w:r w:rsidRPr="00E37649">
        <w:rPr>
          <w:b/>
          <w:bCs/>
          <w:sz w:val="24"/>
          <w:szCs w:val="24"/>
        </w:rPr>
        <w:lastRenderedPageBreak/>
        <w:t>2</w:t>
      </w:r>
      <w:r w:rsidR="00383D3B">
        <w:rPr>
          <w:b/>
          <w:bCs/>
          <w:sz w:val="24"/>
          <w:szCs w:val="24"/>
        </w:rPr>
        <w:t>3</w:t>
      </w:r>
      <w:r w:rsidR="00C8583C" w:rsidRPr="00E37649">
        <w:rPr>
          <w:b/>
          <w:bCs/>
          <w:w w:val="105"/>
          <w:sz w:val="24"/>
          <w:szCs w:val="24"/>
        </w:rPr>
        <w:t xml:space="preserve"> – </w:t>
      </w:r>
      <w:r w:rsidR="00BB675C" w:rsidRPr="00E37649">
        <w:rPr>
          <w:b/>
          <w:bCs/>
          <w:sz w:val="24"/>
          <w:szCs w:val="24"/>
        </w:rPr>
        <w:t>P</w:t>
      </w:r>
      <w:r w:rsidR="003811BD" w:rsidRPr="00E37649">
        <w:rPr>
          <w:b/>
          <w:bCs/>
          <w:sz w:val="24"/>
          <w:szCs w:val="24"/>
        </w:rPr>
        <w:t xml:space="preserve">ROCESSOS JUDICIAIS E </w:t>
      </w:r>
      <w:r w:rsidR="008512C9">
        <w:rPr>
          <w:b/>
          <w:bCs/>
          <w:sz w:val="24"/>
          <w:szCs w:val="24"/>
        </w:rPr>
        <w:t xml:space="preserve">PASSIVOS </w:t>
      </w:r>
      <w:r w:rsidR="003811BD" w:rsidRPr="00E37649">
        <w:rPr>
          <w:b/>
          <w:bCs/>
          <w:sz w:val="24"/>
          <w:szCs w:val="24"/>
        </w:rPr>
        <w:t>CONTIN</w:t>
      </w:r>
      <w:r w:rsidR="00E37649" w:rsidRPr="00E37649">
        <w:rPr>
          <w:b/>
          <w:bCs/>
          <w:sz w:val="24"/>
          <w:szCs w:val="24"/>
        </w:rPr>
        <w:t>G</w:t>
      </w:r>
      <w:r w:rsidR="008512C9">
        <w:rPr>
          <w:b/>
          <w:bCs/>
          <w:sz w:val="24"/>
          <w:szCs w:val="24"/>
        </w:rPr>
        <w:t>E</w:t>
      </w:r>
      <w:r w:rsidR="00E37649" w:rsidRPr="00E37649">
        <w:rPr>
          <w:b/>
          <w:bCs/>
          <w:sz w:val="24"/>
          <w:szCs w:val="24"/>
        </w:rPr>
        <w:t>N</w:t>
      </w:r>
      <w:r w:rsidR="008512C9">
        <w:rPr>
          <w:b/>
          <w:bCs/>
          <w:sz w:val="24"/>
          <w:szCs w:val="24"/>
        </w:rPr>
        <w:t>TES</w:t>
      </w:r>
    </w:p>
    <w:p w14:paraId="2021AB28" w14:textId="77777777" w:rsidR="003811BD" w:rsidRPr="00E37649" w:rsidRDefault="003811BD" w:rsidP="0070773E">
      <w:pPr>
        <w:pStyle w:val="Corpodetexto"/>
        <w:spacing w:before="1" w:line="273" w:lineRule="auto"/>
        <w:ind w:left="928" w:right="469"/>
        <w:jc w:val="both"/>
        <w:rPr>
          <w:b/>
          <w:bCs/>
          <w:sz w:val="24"/>
          <w:szCs w:val="24"/>
        </w:rPr>
      </w:pPr>
    </w:p>
    <w:p w14:paraId="7D64E083" w14:textId="4D9F7540" w:rsidR="00623931" w:rsidRPr="00E37649" w:rsidRDefault="00623931" w:rsidP="0070773E">
      <w:pPr>
        <w:pStyle w:val="Corpodetexto"/>
        <w:spacing w:before="1" w:line="273" w:lineRule="auto"/>
        <w:ind w:left="928" w:right="469"/>
        <w:jc w:val="both"/>
        <w:rPr>
          <w:b/>
          <w:bCs/>
          <w:sz w:val="24"/>
          <w:szCs w:val="24"/>
        </w:rPr>
      </w:pPr>
      <w:r w:rsidRPr="00E37649">
        <w:rPr>
          <w:b/>
          <w:bCs/>
          <w:sz w:val="24"/>
          <w:szCs w:val="24"/>
        </w:rPr>
        <w:t>2</w:t>
      </w:r>
      <w:r w:rsidR="00383D3B">
        <w:rPr>
          <w:b/>
          <w:bCs/>
          <w:sz w:val="24"/>
          <w:szCs w:val="24"/>
        </w:rPr>
        <w:t>3</w:t>
      </w:r>
      <w:r w:rsidRPr="00E37649">
        <w:rPr>
          <w:b/>
          <w:bCs/>
          <w:sz w:val="24"/>
          <w:szCs w:val="24"/>
        </w:rPr>
        <w:t>.1</w:t>
      </w:r>
      <w:r w:rsidR="00C8583C" w:rsidRPr="00E37649">
        <w:rPr>
          <w:b/>
          <w:bCs/>
          <w:w w:val="105"/>
          <w:sz w:val="24"/>
          <w:szCs w:val="24"/>
        </w:rPr>
        <w:t xml:space="preserve"> – </w:t>
      </w:r>
      <w:r w:rsidR="00E37649" w:rsidRPr="00E37649">
        <w:rPr>
          <w:b/>
          <w:bCs/>
          <w:w w:val="105"/>
          <w:sz w:val="24"/>
          <w:szCs w:val="24"/>
        </w:rPr>
        <w:t>PROCESSOS PROVISIONADOS</w:t>
      </w:r>
    </w:p>
    <w:p w14:paraId="63567B5C" w14:textId="77777777" w:rsidR="003811BD" w:rsidRPr="0070773E" w:rsidRDefault="003811BD" w:rsidP="0070773E">
      <w:pPr>
        <w:pStyle w:val="Corpodetexto"/>
        <w:spacing w:before="1" w:line="273" w:lineRule="auto"/>
        <w:ind w:left="928" w:right="469"/>
        <w:jc w:val="both"/>
        <w:rPr>
          <w:b/>
          <w:bCs/>
          <w:sz w:val="24"/>
          <w:szCs w:val="24"/>
        </w:rPr>
      </w:pPr>
    </w:p>
    <w:p w14:paraId="631FCFB4" w14:textId="77777777" w:rsidR="006C5E66" w:rsidRPr="006C5E66" w:rsidRDefault="006C5E66" w:rsidP="006C5E66">
      <w:pPr>
        <w:pStyle w:val="Corpodetexto"/>
        <w:spacing w:before="1" w:line="273" w:lineRule="auto"/>
        <w:ind w:left="928" w:right="469"/>
        <w:jc w:val="both"/>
        <w:rPr>
          <w:bCs/>
          <w:sz w:val="24"/>
          <w:szCs w:val="24"/>
          <w:lang w:val="pt-BR"/>
        </w:rPr>
      </w:pPr>
      <w:r w:rsidRPr="006C5E66">
        <w:rPr>
          <w:bCs/>
          <w:sz w:val="24"/>
          <w:szCs w:val="24"/>
          <w:lang w:val="pt-BR"/>
        </w:rPr>
        <w:t>A Companhia constitui provisões nos processos judiciais de natureza trabalhista, cível, tributária e ambiental decorrentes do curso normal de suas atividades, em montante suficiente para cobrir as perdas consideradas prováveis e para as quais uma estimativa confiável possa ser realizada. As principais ações referem-se a:</w:t>
      </w:r>
    </w:p>
    <w:p w14:paraId="5670093A" w14:textId="220090BA" w:rsidR="006C5E66" w:rsidRPr="006C5E66" w:rsidRDefault="006C5E66" w:rsidP="003B6291">
      <w:pPr>
        <w:pStyle w:val="Corpodetexto"/>
        <w:spacing w:before="1" w:line="273" w:lineRule="auto"/>
        <w:ind w:left="928" w:right="469"/>
        <w:jc w:val="both"/>
        <w:rPr>
          <w:bCs/>
          <w:sz w:val="24"/>
          <w:szCs w:val="24"/>
          <w:lang w:val="pt-BR"/>
        </w:rPr>
      </w:pPr>
    </w:p>
    <w:p w14:paraId="231ED1EF" w14:textId="27DBFA9A" w:rsidR="006C5E66" w:rsidRPr="006C5E66" w:rsidRDefault="006C5E66" w:rsidP="006C5E66">
      <w:pPr>
        <w:pStyle w:val="Corpodetexto"/>
        <w:spacing w:before="1" w:line="273" w:lineRule="auto"/>
        <w:ind w:left="928" w:right="469"/>
        <w:jc w:val="both"/>
        <w:rPr>
          <w:bCs/>
          <w:sz w:val="24"/>
          <w:szCs w:val="24"/>
          <w:lang w:val="pt-BR"/>
        </w:rPr>
      </w:pPr>
      <w:r w:rsidRPr="006C5E66">
        <w:rPr>
          <w:bCs/>
          <w:sz w:val="24"/>
          <w:szCs w:val="24"/>
          <w:lang w:val="pt-BR"/>
        </w:rPr>
        <w:t>Dentre as ações de reclamações trabalhistas, constam o processo movido pelo Sindicato dos Engenheiros no Estado do Rio de Janeiro - SENGE,</w:t>
      </w:r>
      <w:r w:rsidR="006E3249">
        <w:rPr>
          <w:bCs/>
          <w:sz w:val="24"/>
          <w:szCs w:val="24"/>
          <w:lang w:val="pt-BR"/>
        </w:rPr>
        <w:t xml:space="preserve"> </w:t>
      </w:r>
      <w:r w:rsidRPr="006C5E66">
        <w:rPr>
          <w:bCs/>
          <w:sz w:val="24"/>
          <w:szCs w:val="24"/>
          <w:lang w:val="pt-BR"/>
        </w:rPr>
        <w:t>segundo informações do jurídico o processo encontra-se em fase de análise pelo Perito Judicial.</w:t>
      </w:r>
    </w:p>
    <w:p w14:paraId="3A3D4924" w14:textId="77777777" w:rsidR="002E488C" w:rsidRDefault="002E488C" w:rsidP="00C12859">
      <w:pPr>
        <w:pStyle w:val="Corpodetexto"/>
        <w:spacing w:before="1" w:line="273" w:lineRule="auto"/>
        <w:ind w:left="928" w:right="469"/>
        <w:jc w:val="both"/>
        <w:rPr>
          <w:w w:val="105"/>
          <w:sz w:val="24"/>
          <w:szCs w:val="24"/>
        </w:rPr>
      </w:pPr>
    </w:p>
    <w:p w14:paraId="16EDD5B3" w14:textId="0AAA72C2" w:rsidR="002E488C" w:rsidRPr="0070773E" w:rsidRDefault="002E488C" w:rsidP="00C12859">
      <w:pPr>
        <w:pStyle w:val="Corpodetexto"/>
        <w:spacing w:before="1" w:line="273" w:lineRule="auto"/>
        <w:ind w:left="928" w:right="469"/>
        <w:jc w:val="both"/>
        <w:rPr>
          <w:w w:val="105"/>
          <w:sz w:val="24"/>
          <w:szCs w:val="24"/>
        </w:rPr>
      </w:pPr>
      <w:r w:rsidRPr="002E488C">
        <w:rPr>
          <w:noProof/>
        </w:rPr>
        <w:drawing>
          <wp:inline distT="0" distB="0" distL="0" distR="0" wp14:anchorId="2403C417" wp14:editId="4E95828F">
            <wp:extent cx="5562600" cy="887975"/>
            <wp:effectExtent l="0" t="0" r="0" b="7620"/>
            <wp:docPr id="70721020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92865" cy="892806"/>
                    </a:xfrm>
                    <a:prstGeom prst="rect">
                      <a:avLst/>
                    </a:prstGeom>
                    <a:noFill/>
                    <a:ln>
                      <a:noFill/>
                    </a:ln>
                  </pic:spPr>
                </pic:pic>
              </a:graphicData>
            </a:graphic>
          </wp:inline>
        </w:drawing>
      </w:r>
    </w:p>
    <w:p w14:paraId="6F886199" w14:textId="77777777" w:rsidR="002E488C" w:rsidRDefault="002E488C" w:rsidP="00C12859">
      <w:pPr>
        <w:pStyle w:val="Corpodetexto"/>
        <w:tabs>
          <w:tab w:val="left" w:pos="9739"/>
        </w:tabs>
        <w:spacing w:before="1" w:line="273" w:lineRule="auto"/>
        <w:ind w:left="928" w:right="469"/>
        <w:jc w:val="both"/>
        <w:rPr>
          <w:b/>
          <w:bCs/>
          <w:sz w:val="24"/>
          <w:szCs w:val="24"/>
        </w:rPr>
      </w:pPr>
    </w:p>
    <w:p w14:paraId="5B7A99B4" w14:textId="3C635B9B" w:rsidR="00623931" w:rsidRPr="0070773E" w:rsidRDefault="00623931" w:rsidP="00C12859">
      <w:pPr>
        <w:pStyle w:val="Corpodetexto"/>
        <w:tabs>
          <w:tab w:val="left" w:pos="9739"/>
        </w:tabs>
        <w:spacing w:before="1" w:line="273" w:lineRule="auto"/>
        <w:ind w:left="928" w:right="469"/>
        <w:jc w:val="both"/>
        <w:rPr>
          <w:b/>
          <w:bCs/>
          <w:sz w:val="24"/>
          <w:szCs w:val="24"/>
        </w:rPr>
      </w:pPr>
      <w:r w:rsidRPr="0070773E">
        <w:rPr>
          <w:b/>
          <w:bCs/>
          <w:sz w:val="24"/>
          <w:szCs w:val="24"/>
        </w:rPr>
        <w:t>2</w:t>
      </w:r>
      <w:r w:rsidR="00383D3B">
        <w:rPr>
          <w:b/>
          <w:bCs/>
          <w:sz w:val="24"/>
          <w:szCs w:val="24"/>
        </w:rPr>
        <w:t>3</w:t>
      </w:r>
      <w:r w:rsidRPr="0070773E">
        <w:rPr>
          <w:b/>
          <w:bCs/>
          <w:sz w:val="24"/>
          <w:szCs w:val="24"/>
        </w:rPr>
        <w:t>.</w:t>
      </w:r>
      <w:r w:rsidR="008512C9">
        <w:rPr>
          <w:b/>
          <w:bCs/>
          <w:sz w:val="24"/>
          <w:szCs w:val="24"/>
        </w:rPr>
        <w:t>2</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00E37649">
        <w:rPr>
          <w:b/>
          <w:bCs/>
          <w:w w:val="105"/>
          <w:sz w:val="24"/>
          <w:szCs w:val="24"/>
        </w:rPr>
        <w:t>PASSIVOS CONTINGENTES</w:t>
      </w:r>
    </w:p>
    <w:p w14:paraId="3D8F3155" w14:textId="77777777" w:rsidR="00623931" w:rsidRPr="0070773E" w:rsidRDefault="00623931" w:rsidP="002E488C">
      <w:pPr>
        <w:pStyle w:val="Corpodetexto"/>
        <w:tabs>
          <w:tab w:val="left" w:pos="9739"/>
        </w:tabs>
        <w:spacing w:before="1" w:line="273" w:lineRule="auto"/>
        <w:ind w:left="928" w:right="469"/>
        <w:jc w:val="both"/>
        <w:rPr>
          <w:spacing w:val="-1"/>
          <w:w w:val="105"/>
          <w:sz w:val="24"/>
          <w:szCs w:val="24"/>
        </w:rPr>
      </w:pPr>
    </w:p>
    <w:p w14:paraId="75117252" w14:textId="0DC5A2A1" w:rsidR="00CA6877" w:rsidRPr="0070773E" w:rsidRDefault="00623931" w:rsidP="00C12859">
      <w:pPr>
        <w:pStyle w:val="Corpodetexto"/>
        <w:spacing w:before="1" w:line="273" w:lineRule="auto"/>
        <w:ind w:left="928" w:right="469"/>
        <w:jc w:val="both"/>
        <w:rPr>
          <w:w w:val="105"/>
          <w:sz w:val="24"/>
          <w:szCs w:val="24"/>
        </w:rPr>
      </w:pPr>
      <w:r w:rsidRPr="0070773E">
        <w:rPr>
          <w:spacing w:val="-1"/>
          <w:w w:val="105"/>
          <w:sz w:val="24"/>
          <w:szCs w:val="24"/>
        </w:rPr>
        <w:t xml:space="preserve">Os passivos contingentes </w:t>
      </w:r>
      <w:r w:rsidR="00FA4411" w:rsidRPr="0070773E">
        <w:rPr>
          <w:w w:val="105"/>
          <w:sz w:val="24"/>
          <w:szCs w:val="24"/>
        </w:rPr>
        <w:t>não</w:t>
      </w:r>
      <w:r w:rsidR="00FA4411" w:rsidRPr="0070773E">
        <w:rPr>
          <w:spacing w:val="-7"/>
          <w:w w:val="105"/>
          <w:sz w:val="24"/>
          <w:szCs w:val="24"/>
        </w:rPr>
        <w:t xml:space="preserve"> </w:t>
      </w:r>
      <w:r w:rsidR="00FA4411" w:rsidRPr="0070773E">
        <w:rPr>
          <w:w w:val="105"/>
          <w:sz w:val="24"/>
          <w:szCs w:val="24"/>
        </w:rPr>
        <w:t>são</w:t>
      </w:r>
      <w:r w:rsidR="00FA4411" w:rsidRPr="0070773E">
        <w:rPr>
          <w:spacing w:val="-8"/>
          <w:w w:val="105"/>
          <w:sz w:val="24"/>
          <w:szCs w:val="24"/>
        </w:rPr>
        <w:t xml:space="preserve"> </w:t>
      </w:r>
      <w:r w:rsidR="00FA4411" w:rsidRPr="0070773E">
        <w:rPr>
          <w:w w:val="105"/>
          <w:sz w:val="24"/>
          <w:szCs w:val="24"/>
        </w:rPr>
        <w:t>reconhecid</w:t>
      </w:r>
      <w:r w:rsidRPr="0070773E">
        <w:rPr>
          <w:w w:val="105"/>
          <w:sz w:val="24"/>
          <w:szCs w:val="24"/>
        </w:rPr>
        <w:t>o</w:t>
      </w:r>
      <w:r w:rsidR="00FA4411" w:rsidRPr="0070773E">
        <w:rPr>
          <w:w w:val="105"/>
          <w:sz w:val="24"/>
          <w:szCs w:val="24"/>
        </w:rPr>
        <w:t>s</w:t>
      </w:r>
      <w:r w:rsidR="00FA4411" w:rsidRPr="0070773E">
        <w:rPr>
          <w:spacing w:val="-6"/>
          <w:w w:val="105"/>
          <w:sz w:val="24"/>
          <w:szCs w:val="24"/>
        </w:rPr>
        <w:t xml:space="preserve"> </w:t>
      </w:r>
      <w:r w:rsidR="00FA4411" w:rsidRPr="0070773E">
        <w:rPr>
          <w:w w:val="105"/>
          <w:sz w:val="24"/>
          <w:szCs w:val="24"/>
        </w:rPr>
        <w:t>contabilmente</w:t>
      </w:r>
      <w:r w:rsidR="00FA4411" w:rsidRPr="0070773E">
        <w:rPr>
          <w:spacing w:val="-5"/>
          <w:w w:val="105"/>
          <w:sz w:val="24"/>
          <w:szCs w:val="24"/>
        </w:rPr>
        <w:t xml:space="preserve"> </w:t>
      </w:r>
      <w:r w:rsidR="00FA4411" w:rsidRPr="0070773E">
        <w:rPr>
          <w:w w:val="105"/>
          <w:sz w:val="24"/>
          <w:szCs w:val="24"/>
        </w:rPr>
        <w:t>e</w:t>
      </w:r>
      <w:r w:rsidR="00FA4411" w:rsidRPr="0070773E">
        <w:rPr>
          <w:spacing w:val="-6"/>
          <w:w w:val="105"/>
          <w:sz w:val="24"/>
          <w:szCs w:val="24"/>
        </w:rPr>
        <w:t xml:space="preserve"> </w:t>
      </w:r>
      <w:r w:rsidR="00FA4411" w:rsidRPr="0070773E">
        <w:rPr>
          <w:w w:val="105"/>
          <w:sz w:val="24"/>
          <w:szCs w:val="24"/>
        </w:rPr>
        <w:t>estão</w:t>
      </w:r>
      <w:r w:rsidR="00FA4411" w:rsidRPr="0070773E">
        <w:rPr>
          <w:spacing w:val="-8"/>
          <w:w w:val="105"/>
          <w:sz w:val="24"/>
          <w:szCs w:val="24"/>
        </w:rPr>
        <w:t xml:space="preserve"> </w:t>
      </w:r>
      <w:r w:rsidR="00FA4411" w:rsidRPr="0070773E">
        <w:rPr>
          <w:w w:val="105"/>
          <w:sz w:val="24"/>
          <w:szCs w:val="24"/>
        </w:rPr>
        <w:t>assim</w:t>
      </w:r>
      <w:r w:rsidR="00FA4411" w:rsidRPr="0070773E">
        <w:rPr>
          <w:spacing w:val="-9"/>
          <w:w w:val="105"/>
          <w:sz w:val="24"/>
          <w:szCs w:val="24"/>
        </w:rPr>
        <w:t xml:space="preserve"> </w:t>
      </w:r>
      <w:r w:rsidR="00FA4411" w:rsidRPr="0070773E">
        <w:rPr>
          <w:w w:val="105"/>
          <w:sz w:val="24"/>
          <w:szCs w:val="24"/>
        </w:rPr>
        <w:t>representad</w:t>
      </w:r>
      <w:r w:rsidRPr="0070773E">
        <w:rPr>
          <w:w w:val="105"/>
          <w:sz w:val="24"/>
          <w:szCs w:val="24"/>
        </w:rPr>
        <w:t>o</w:t>
      </w:r>
      <w:r w:rsidR="00FA4411" w:rsidRPr="0070773E">
        <w:rPr>
          <w:w w:val="105"/>
          <w:sz w:val="24"/>
          <w:szCs w:val="24"/>
        </w:rPr>
        <w:t>s:</w:t>
      </w:r>
    </w:p>
    <w:p w14:paraId="35218800" w14:textId="77777777" w:rsidR="00B578CF" w:rsidRPr="0070773E" w:rsidRDefault="00B578CF" w:rsidP="002E488C">
      <w:pPr>
        <w:pStyle w:val="Corpodetexto"/>
        <w:spacing w:before="1" w:line="273" w:lineRule="auto"/>
        <w:ind w:left="928" w:right="469"/>
        <w:jc w:val="both"/>
        <w:rPr>
          <w:w w:val="105"/>
          <w:sz w:val="24"/>
          <w:szCs w:val="24"/>
        </w:rPr>
      </w:pPr>
    </w:p>
    <w:p w14:paraId="4573C1AD" w14:textId="73716B46" w:rsidR="00B578CF" w:rsidRPr="0056102C" w:rsidRDefault="00B578CF" w:rsidP="002E488C">
      <w:pPr>
        <w:pStyle w:val="Corpodetexto"/>
        <w:spacing w:before="1" w:line="273" w:lineRule="auto"/>
        <w:ind w:left="928" w:right="469"/>
        <w:jc w:val="both"/>
        <w:rPr>
          <w:w w:val="105"/>
          <w:sz w:val="20"/>
          <w:szCs w:val="20"/>
        </w:rPr>
      </w:pPr>
      <w:r w:rsidRPr="00B578CF">
        <w:rPr>
          <w:noProof/>
        </w:rPr>
        <w:drawing>
          <wp:inline distT="0" distB="0" distL="0" distR="0" wp14:anchorId="783E8A2C" wp14:editId="335895ED">
            <wp:extent cx="5620308" cy="990600"/>
            <wp:effectExtent l="0" t="0" r="0" b="0"/>
            <wp:docPr id="648754685"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90980" cy="1055932"/>
                    </a:xfrm>
                    <a:prstGeom prst="rect">
                      <a:avLst/>
                    </a:prstGeom>
                    <a:noFill/>
                    <a:ln>
                      <a:noFill/>
                    </a:ln>
                  </pic:spPr>
                </pic:pic>
              </a:graphicData>
            </a:graphic>
          </wp:inline>
        </w:drawing>
      </w:r>
    </w:p>
    <w:p w14:paraId="59C7A3EA" w14:textId="77777777" w:rsidR="00EA7FA9" w:rsidRPr="0070773E" w:rsidRDefault="00EA7FA9" w:rsidP="002E488C">
      <w:pPr>
        <w:pStyle w:val="Corpodetexto"/>
        <w:tabs>
          <w:tab w:val="left" w:pos="9739"/>
        </w:tabs>
        <w:spacing w:before="1" w:line="273" w:lineRule="auto"/>
        <w:ind w:left="928" w:right="469"/>
        <w:jc w:val="both"/>
        <w:rPr>
          <w:b/>
          <w:bCs/>
          <w:sz w:val="24"/>
          <w:szCs w:val="24"/>
        </w:rPr>
      </w:pPr>
    </w:p>
    <w:p w14:paraId="72D3771A" w14:textId="7342F900" w:rsidR="00CA6877" w:rsidRPr="00763F2B" w:rsidRDefault="009E334B" w:rsidP="002E488C">
      <w:pPr>
        <w:pStyle w:val="Corpodetexto"/>
        <w:tabs>
          <w:tab w:val="left" w:pos="9739"/>
        </w:tabs>
        <w:spacing w:before="1" w:line="273" w:lineRule="auto"/>
        <w:ind w:left="928" w:right="469"/>
        <w:jc w:val="both"/>
        <w:rPr>
          <w:sz w:val="24"/>
          <w:szCs w:val="24"/>
        </w:rPr>
      </w:pPr>
      <w:r w:rsidRPr="00763F2B">
        <w:rPr>
          <w:b/>
          <w:bCs/>
          <w:sz w:val="24"/>
          <w:szCs w:val="24"/>
        </w:rPr>
        <w:t>2</w:t>
      </w:r>
      <w:r w:rsidR="00383D3B" w:rsidRPr="00763F2B">
        <w:rPr>
          <w:b/>
          <w:bCs/>
          <w:sz w:val="24"/>
          <w:szCs w:val="24"/>
        </w:rPr>
        <w:t>4</w:t>
      </w:r>
      <w:r w:rsidRPr="00763F2B">
        <w:rPr>
          <w:b/>
          <w:bCs/>
          <w:sz w:val="24"/>
          <w:szCs w:val="24"/>
        </w:rPr>
        <w:t xml:space="preserve"> – PATRIMÔNIO LÍQUIDO</w:t>
      </w:r>
    </w:p>
    <w:p w14:paraId="027C1E14" w14:textId="77777777" w:rsidR="00E54675" w:rsidRPr="00763F2B" w:rsidRDefault="00E54675" w:rsidP="002E488C">
      <w:pPr>
        <w:pStyle w:val="Corpodetexto"/>
        <w:tabs>
          <w:tab w:val="left" w:pos="9739"/>
        </w:tabs>
        <w:spacing w:before="1" w:line="273" w:lineRule="auto"/>
        <w:ind w:left="928" w:right="469"/>
        <w:jc w:val="both"/>
        <w:rPr>
          <w:sz w:val="24"/>
          <w:szCs w:val="24"/>
        </w:rPr>
      </w:pPr>
    </w:p>
    <w:p w14:paraId="3C2D5655" w14:textId="1D2B52A0" w:rsidR="00E54675" w:rsidRPr="00763F2B" w:rsidRDefault="00B23529" w:rsidP="002E488C">
      <w:pPr>
        <w:pStyle w:val="Corpodetexto"/>
        <w:tabs>
          <w:tab w:val="left" w:pos="9739"/>
        </w:tabs>
        <w:spacing w:before="1" w:line="273" w:lineRule="auto"/>
        <w:ind w:left="928" w:right="469"/>
        <w:jc w:val="both"/>
        <w:rPr>
          <w:sz w:val="24"/>
          <w:szCs w:val="24"/>
        </w:rPr>
      </w:pPr>
      <w:r w:rsidRPr="00B23529">
        <w:rPr>
          <w:noProof/>
        </w:rPr>
        <w:drawing>
          <wp:inline distT="0" distB="0" distL="0" distR="0" wp14:anchorId="78530D06" wp14:editId="5E54A8A1">
            <wp:extent cx="4731097" cy="1521726"/>
            <wp:effectExtent l="0" t="0" r="0" b="2540"/>
            <wp:docPr id="199795104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57127" cy="1530098"/>
                    </a:xfrm>
                    <a:prstGeom prst="rect">
                      <a:avLst/>
                    </a:prstGeom>
                    <a:noFill/>
                    <a:ln>
                      <a:noFill/>
                    </a:ln>
                  </pic:spPr>
                </pic:pic>
              </a:graphicData>
            </a:graphic>
          </wp:inline>
        </w:drawing>
      </w:r>
    </w:p>
    <w:p w14:paraId="79FA0D8A" w14:textId="77777777" w:rsidR="0075773E" w:rsidRDefault="0075773E" w:rsidP="0056102C">
      <w:pPr>
        <w:pStyle w:val="Corpodetexto"/>
        <w:ind w:left="851"/>
        <w:jc w:val="both"/>
        <w:rPr>
          <w:spacing w:val="-1"/>
          <w:w w:val="105"/>
          <w:sz w:val="24"/>
          <w:szCs w:val="24"/>
        </w:rPr>
      </w:pPr>
    </w:p>
    <w:p w14:paraId="76DD4887" w14:textId="77777777" w:rsidR="00B23529" w:rsidRDefault="00B23529" w:rsidP="0056102C">
      <w:pPr>
        <w:pStyle w:val="Corpodetexto"/>
        <w:ind w:left="851"/>
        <w:jc w:val="both"/>
        <w:rPr>
          <w:spacing w:val="-1"/>
          <w:w w:val="105"/>
          <w:sz w:val="24"/>
          <w:szCs w:val="24"/>
        </w:rPr>
      </w:pPr>
    </w:p>
    <w:p w14:paraId="5FF5A1BA" w14:textId="77777777" w:rsidR="00B23529" w:rsidRPr="0070773E" w:rsidRDefault="00B23529" w:rsidP="0056102C">
      <w:pPr>
        <w:pStyle w:val="Corpodetexto"/>
        <w:ind w:left="851"/>
        <w:jc w:val="both"/>
        <w:rPr>
          <w:spacing w:val="-1"/>
          <w:w w:val="105"/>
          <w:sz w:val="24"/>
          <w:szCs w:val="24"/>
        </w:rPr>
      </w:pPr>
    </w:p>
    <w:p w14:paraId="07C1A99E" w14:textId="5ECED766" w:rsidR="00D74E33" w:rsidRDefault="005066BF" w:rsidP="002E488C">
      <w:pPr>
        <w:pStyle w:val="Corpodetexto"/>
        <w:tabs>
          <w:tab w:val="left" w:pos="9739"/>
        </w:tabs>
        <w:spacing w:before="1" w:line="273" w:lineRule="auto"/>
        <w:ind w:left="928" w:right="469"/>
        <w:jc w:val="both"/>
        <w:rPr>
          <w:b/>
          <w:bCs/>
          <w:sz w:val="24"/>
          <w:szCs w:val="24"/>
        </w:rPr>
      </w:pPr>
      <w:r w:rsidRPr="0070773E">
        <w:rPr>
          <w:b/>
          <w:bCs/>
          <w:sz w:val="24"/>
          <w:szCs w:val="24"/>
        </w:rPr>
        <w:lastRenderedPageBreak/>
        <w:t>2</w:t>
      </w:r>
      <w:r w:rsidR="00383D3B">
        <w:rPr>
          <w:b/>
          <w:bCs/>
          <w:sz w:val="24"/>
          <w:szCs w:val="24"/>
        </w:rPr>
        <w:t>4</w:t>
      </w:r>
      <w:r w:rsidRPr="0070773E">
        <w:rPr>
          <w:b/>
          <w:bCs/>
          <w:sz w:val="24"/>
          <w:szCs w:val="24"/>
        </w:rPr>
        <w:t>.1</w:t>
      </w:r>
      <w:r w:rsidR="0047563C">
        <w:rPr>
          <w:b/>
          <w:bCs/>
          <w:sz w:val="24"/>
          <w:szCs w:val="24"/>
        </w:rPr>
        <w:t xml:space="preserve"> -</w:t>
      </w:r>
      <w:r w:rsidRPr="0070773E">
        <w:rPr>
          <w:b/>
          <w:bCs/>
          <w:sz w:val="24"/>
          <w:szCs w:val="24"/>
        </w:rPr>
        <w:t xml:space="preserve"> </w:t>
      </w:r>
      <w:r w:rsidR="00FC4293" w:rsidRPr="0070773E">
        <w:rPr>
          <w:b/>
          <w:bCs/>
          <w:sz w:val="24"/>
          <w:szCs w:val="24"/>
        </w:rPr>
        <w:t>CAPITAL SOCIAL</w:t>
      </w:r>
    </w:p>
    <w:p w14:paraId="6490C824" w14:textId="77777777" w:rsidR="00E37649" w:rsidRPr="0070773E" w:rsidRDefault="00E37649" w:rsidP="00C12859">
      <w:pPr>
        <w:pStyle w:val="Corpodetexto"/>
        <w:tabs>
          <w:tab w:val="left" w:pos="9739"/>
        </w:tabs>
        <w:spacing w:before="1" w:line="273" w:lineRule="auto"/>
        <w:ind w:left="928" w:right="469"/>
        <w:jc w:val="both"/>
        <w:rPr>
          <w:b/>
          <w:bCs/>
          <w:sz w:val="24"/>
          <w:szCs w:val="24"/>
        </w:rPr>
      </w:pPr>
    </w:p>
    <w:p w14:paraId="2B94D90F" w14:textId="50E6BD21" w:rsidR="00D74E33" w:rsidRDefault="00FA4411" w:rsidP="002E488C">
      <w:pPr>
        <w:pStyle w:val="Corpodetexto"/>
        <w:tabs>
          <w:tab w:val="left" w:pos="9739"/>
        </w:tabs>
        <w:spacing w:before="1" w:line="273" w:lineRule="auto"/>
        <w:ind w:left="928" w:right="469"/>
        <w:jc w:val="both"/>
        <w:rPr>
          <w:spacing w:val="32"/>
          <w:w w:val="105"/>
          <w:sz w:val="24"/>
          <w:szCs w:val="24"/>
        </w:rPr>
      </w:pPr>
      <w:r w:rsidRPr="0070773E">
        <w:rPr>
          <w:w w:val="105"/>
          <w:sz w:val="24"/>
          <w:szCs w:val="24"/>
        </w:rPr>
        <w:t>O</w:t>
      </w:r>
      <w:r w:rsidRPr="0070773E">
        <w:rPr>
          <w:spacing w:val="-6"/>
          <w:w w:val="105"/>
          <w:sz w:val="24"/>
          <w:szCs w:val="24"/>
        </w:rPr>
        <w:t xml:space="preserve"> </w:t>
      </w:r>
      <w:r w:rsidRPr="0070773E">
        <w:rPr>
          <w:w w:val="105"/>
          <w:sz w:val="24"/>
          <w:szCs w:val="24"/>
        </w:rPr>
        <w:t>capital</w:t>
      </w:r>
      <w:r w:rsidRPr="0070773E">
        <w:rPr>
          <w:spacing w:val="-8"/>
          <w:w w:val="105"/>
          <w:sz w:val="24"/>
          <w:szCs w:val="24"/>
        </w:rPr>
        <w:t xml:space="preserve"> </w:t>
      </w:r>
      <w:r w:rsidRPr="0070773E">
        <w:rPr>
          <w:w w:val="105"/>
          <w:sz w:val="24"/>
          <w:szCs w:val="24"/>
        </w:rPr>
        <w:t>social</w:t>
      </w:r>
      <w:r w:rsidRPr="0070773E">
        <w:rPr>
          <w:spacing w:val="-9"/>
          <w:w w:val="105"/>
          <w:sz w:val="24"/>
          <w:szCs w:val="24"/>
        </w:rPr>
        <w:t xml:space="preserve"> </w:t>
      </w:r>
      <w:r w:rsidRPr="0070773E">
        <w:rPr>
          <w:w w:val="105"/>
          <w:sz w:val="24"/>
          <w:szCs w:val="24"/>
        </w:rPr>
        <w:t>subscrito</w:t>
      </w:r>
      <w:r w:rsidRPr="0070773E">
        <w:rPr>
          <w:spacing w:val="-8"/>
          <w:w w:val="105"/>
          <w:sz w:val="24"/>
          <w:szCs w:val="24"/>
        </w:rPr>
        <w:t xml:space="preserve"> </w:t>
      </w:r>
      <w:r w:rsidRPr="0070773E">
        <w:rPr>
          <w:w w:val="105"/>
          <w:sz w:val="24"/>
          <w:szCs w:val="24"/>
        </w:rPr>
        <w:t>e</w:t>
      </w:r>
      <w:r w:rsidRPr="0070773E">
        <w:rPr>
          <w:spacing w:val="-5"/>
          <w:w w:val="105"/>
          <w:sz w:val="24"/>
          <w:szCs w:val="24"/>
        </w:rPr>
        <w:t xml:space="preserve"> </w:t>
      </w:r>
      <w:r w:rsidRPr="0070773E">
        <w:rPr>
          <w:w w:val="105"/>
          <w:sz w:val="24"/>
          <w:szCs w:val="24"/>
        </w:rPr>
        <w:t>integralizado,</w:t>
      </w:r>
      <w:r w:rsidRPr="0070773E">
        <w:rPr>
          <w:spacing w:val="-5"/>
          <w:w w:val="105"/>
          <w:sz w:val="24"/>
          <w:szCs w:val="24"/>
        </w:rPr>
        <w:t xml:space="preserve"> </w:t>
      </w:r>
      <w:r w:rsidRPr="0070773E">
        <w:rPr>
          <w:w w:val="105"/>
          <w:sz w:val="24"/>
          <w:szCs w:val="24"/>
        </w:rPr>
        <w:t>é</w:t>
      </w:r>
      <w:r w:rsidRPr="0070773E">
        <w:rPr>
          <w:spacing w:val="-5"/>
          <w:w w:val="105"/>
          <w:sz w:val="24"/>
          <w:szCs w:val="24"/>
        </w:rPr>
        <w:t xml:space="preserve"> </w:t>
      </w:r>
      <w:r w:rsidRPr="0070773E">
        <w:rPr>
          <w:w w:val="105"/>
          <w:sz w:val="24"/>
          <w:szCs w:val="24"/>
        </w:rPr>
        <w:t>de</w:t>
      </w:r>
      <w:r w:rsidRPr="0070773E">
        <w:rPr>
          <w:spacing w:val="-3"/>
          <w:w w:val="105"/>
          <w:sz w:val="24"/>
          <w:szCs w:val="24"/>
        </w:rPr>
        <w:t xml:space="preserve"> </w:t>
      </w:r>
      <w:r w:rsidRPr="0070773E">
        <w:rPr>
          <w:w w:val="105"/>
          <w:sz w:val="24"/>
          <w:szCs w:val="24"/>
        </w:rPr>
        <w:t>R$</w:t>
      </w:r>
      <w:r w:rsidRPr="0070773E">
        <w:rPr>
          <w:spacing w:val="-4"/>
          <w:w w:val="105"/>
          <w:sz w:val="24"/>
          <w:szCs w:val="24"/>
        </w:rPr>
        <w:t xml:space="preserve"> </w:t>
      </w:r>
      <w:r w:rsidRPr="0070773E">
        <w:rPr>
          <w:w w:val="105"/>
          <w:sz w:val="24"/>
          <w:szCs w:val="24"/>
        </w:rPr>
        <w:t>6</w:t>
      </w:r>
      <w:r w:rsidR="006B0070">
        <w:rPr>
          <w:w w:val="105"/>
          <w:sz w:val="24"/>
          <w:szCs w:val="24"/>
        </w:rPr>
        <w:t>3</w:t>
      </w:r>
      <w:r w:rsidRPr="0070773E">
        <w:rPr>
          <w:w w:val="105"/>
          <w:sz w:val="24"/>
          <w:szCs w:val="24"/>
        </w:rPr>
        <w:t>.</w:t>
      </w:r>
      <w:r w:rsidR="006B0070">
        <w:rPr>
          <w:w w:val="105"/>
          <w:sz w:val="24"/>
          <w:szCs w:val="24"/>
        </w:rPr>
        <w:t>114</w:t>
      </w:r>
      <w:r w:rsidRPr="0070773E">
        <w:rPr>
          <w:spacing w:val="-3"/>
          <w:w w:val="105"/>
          <w:sz w:val="24"/>
          <w:szCs w:val="24"/>
        </w:rPr>
        <w:t xml:space="preserve"> </w:t>
      </w:r>
      <w:r w:rsidRPr="0070773E">
        <w:rPr>
          <w:w w:val="105"/>
          <w:sz w:val="24"/>
          <w:szCs w:val="24"/>
        </w:rPr>
        <w:t>mil</w:t>
      </w:r>
      <w:r w:rsidRPr="0070773E">
        <w:rPr>
          <w:spacing w:val="-8"/>
          <w:w w:val="105"/>
          <w:sz w:val="24"/>
          <w:szCs w:val="24"/>
        </w:rPr>
        <w:t xml:space="preserve"> </w:t>
      </w:r>
      <w:r w:rsidRPr="0070773E">
        <w:rPr>
          <w:w w:val="105"/>
          <w:sz w:val="24"/>
          <w:szCs w:val="24"/>
        </w:rPr>
        <w:t>(sessenta</w:t>
      </w:r>
      <w:r w:rsidRPr="0070773E">
        <w:rPr>
          <w:spacing w:val="-3"/>
          <w:w w:val="105"/>
          <w:sz w:val="24"/>
          <w:szCs w:val="24"/>
        </w:rPr>
        <w:t xml:space="preserve"> </w:t>
      </w:r>
      <w:r w:rsidRPr="0070773E">
        <w:rPr>
          <w:w w:val="105"/>
          <w:sz w:val="24"/>
          <w:szCs w:val="24"/>
        </w:rPr>
        <w:t>e</w:t>
      </w:r>
      <w:r w:rsidRPr="0070773E">
        <w:rPr>
          <w:spacing w:val="-6"/>
          <w:w w:val="105"/>
          <w:sz w:val="24"/>
          <w:szCs w:val="24"/>
        </w:rPr>
        <w:t xml:space="preserve"> </w:t>
      </w:r>
      <w:r w:rsidR="006B0070">
        <w:rPr>
          <w:spacing w:val="-6"/>
          <w:w w:val="105"/>
          <w:sz w:val="24"/>
          <w:szCs w:val="24"/>
        </w:rPr>
        <w:t xml:space="preserve">três </w:t>
      </w:r>
      <w:r w:rsidRPr="0070773E">
        <w:rPr>
          <w:w w:val="105"/>
          <w:sz w:val="24"/>
          <w:szCs w:val="24"/>
        </w:rPr>
        <w:t>milhões,</w:t>
      </w:r>
      <w:r w:rsidRPr="0070773E">
        <w:rPr>
          <w:spacing w:val="-7"/>
          <w:w w:val="105"/>
          <w:sz w:val="24"/>
          <w:szCs w:val="24"/>
        </w:rPr>
        <w:t xml:space="preserve"> </w:t>
      </w:r>
      <w:r w:rsidR="006B0070">
        <w:rPr>
          <w:spacing w:val="-7"/>
          <w:w w:val="105"/>
          <w:sz w:val="24"/>
          <w:szCs w:val="24"/>
        </w:rPr>
        <w:t xml:space="preserve">cento e quatorze </w:t>
      </w:r>
      <w:r w:rsidRPr="0070773E">
        <w:rPr>
          <w:w w:val="105"/>
          <w:sz w:val="24"/>
          <w:szCs w:val="24"/>
        </w:rPr>
        <w:t>mil</w:t>
      </w:r>
      <w:r w:rsidRPr="0070773E">
        <w:rPr>
          <w:spacing w:val="-8"/>
          <w:w w:val="105"/>
          <w:sz w:val="24"/>
          <w:szCs w:val="24"/>
        </w:rPr>
        <w:t xml:space="preserve"> </w:t>
      </w:r>
      <w:r w:rsidRPr="0070773E">
        <w:rPr>
          <w:w w:val="105"/>
          <w:sz w:val="24"/>
          <w:szCs w:val="24"/>
        </w:rPr>
        <w:t>reais)</w:t>
      </w:r>
      <w:r w:rsidRPr="0070773E">
        <w:rPr>
          <w:spacing w:val="-3"/>
          <w:w w:val="105"/>
          <w:sz w:val="24"/>
          <w:szCs w:val="24"/>
        </w:rPr>
        <w:t xml:space="preserve"> </w:t>
      </w:r>
      <w:r w:rsidRPr="0070773E">
        <w:rPr>
          <w:w w:val="105"/>
          <w:sz w:val="24"/>
          <w:szCs w:val="24"/>
        </w:rPr>
        <w:t>dividido</w:t>
      </w:r>
      <w:r w:rsidRPr="0070773E">
        <w:rPr>
          <w:spacing w:val="-7"/>
          <w:w w:val="105"/>
          <w:sz w:val="24"/>
          <w:szCs w:val="24"/>
        </w:rPr>
        <w:t xml:space="preserve"> </w:t>
      </w:r>
      <w:r w:rsidRPr="0070773E">
        <w:rPr>
          <w:w w:val="105"/>
          <w:sz w:val="24"/>
          <w:szCs w:val="24"/>
        </w:rPr>
        <w:t>em</w:t>
      </w:r>
      <w:r w:rsidRPr="0070773E">
        <w:rPr>
          <w:spacing w:val="-8"/>
          <w:w w:val="105"/>
          <w:sz w:val="24"/>
          <w:szCs w:val="24"/>
        </w:rPr>
        <w:t xml:space="preserve"> </w:t>
      </w:r>
      <w:r w:rsidRPr="0070773E">
        <w:rPr>
          <w:w w:val="105"/>
          <w:sz w:val="24"/>
          <w:szCs w:val="24"/>
        </w:rPr>
        <w:t>ações</w:t>
      </w:r>
      <w:r w:rsidRPr="0070773E">
        <w:rPr>
          <w:spacing w:val="-7"/>
          <w:w w:val="105"/>
          <w:sz w:val="24"/>
          <w:szCs w:val="24"/>
        </w:rPr>
        <w:t xml:space="preserve"> </w:t>
      </w:r>
      <w:r w:rsidRPr="0070773E">
        <w:rPr>
          <w:w w:val="105"/>
          <w:sz w:val="24"/>
          <w:szCs w:val="24"/>
        </w:rPr>
        <w:t>ordinárias</w:t>
      </w:r>
      <w:r w:rsidRPr="0070773E">
        <w:rPr>
          <w:spacing w:val="1"/>
          <w:w w:val="105"/>
          <w:sz w:val="24"/>
          <w:szCs w:val="24"/>
        </w:rPr>
        <w:t xml:space="preserve"> </w:t>
      </w:r>
      <w:r w:rsidRPr="0070773E">
        <w:rPr>
          <w:w w:val="105"/>
          <w:sz w:val="24"/>
          <w:szCs w:val="24"/>
        </w:rPr>
        <w:t>nominativas,</w:t>
      </w:r>
      <w:r w:rsidRPr="0070773E">
        <w:rPr>
          <w:spacing w:val="-6"/>
          <w:w w:val="105"/>
          <w:sz w:val="24"/>
          <w:szCs w:val="24"/>
        </w:rPr>
        <w:t xml:space="preserve"> </w:t>
      </w:r>
      <w:r w:rsidRPr="0070773E">
        <w:rPr>
          <w:w w:val="105"/>
          <w:sz w:val="24"/>
          <w:szCs w:val="24"/>
        </w:rPr>
        <w:t>no</w:t>
      </w:r>
      <w:r w:rsidRPr="0070773E">
        <w:rPr>
          <w:spacing w:val="-6"/>
          <w:w w:val="105"/>
          <w:sz w:val="24"/>
          <w:szCs w:val="24"/>
        </w:rPr>
        <w:t xml:space="preserve"> </w:t>
      </w:r>
      <w:r w:rsidRPr="0070773E">
        <w:rPr>
          <w:w w:val="105"/>
          <w:sz w:val="24"/>
          <w:szCs w:val="24"/>
        </w:rPr>
        <w:t>valor</w:t>
      </w:r>
      <w:r w:rsidRPr="0070773E">
        <w:rPr>
          <w:spacing w:val="-3"/>
          <w:w w:val="105"/>
          <w:sz w:val="24"/>
          <w:szCs w:val="24"/>
        </w:rPr>
        <w:t xml:space="preserve"> </w:t>
      </w:r>
      <w:r w:rsidRPr="0070773E">
        <w:rPr>
          <w:w w:val="105"/>
          <w:sz w:val="24"/>
          <w:szCs w:val="24"/>
        </w:rPr>
        <w:t>de</w:t>
      </w:r>
      <w:r w:rsidRPr="0070773E">
        <w:rPr>
          <w:spacing w:val="-6"/>
          <w:w w:val="105"/>
          <w:sz w:val="24"/>
          <w:szCs w:val="24"/>
        </w:rPr>
        <w:t xml:space="preserve"> </w:t>
      </w:r>
      <w:r w:rsidRPr="0070773E">
        <w:rPr>
          <w:w w:val="105"/>
          <w:sz w:val="24"/>
          <w:szCs w:val="24"/>
        </w:rPr>
        <w:t>R$</w:t>
      </w:r>
      <w:r w:rsidRPr="0070773E">
        <w:rPr>
          <w:spacing w:val="-3"/>
          <w:w w:val="105"/>
          <w:sz w:val="24"/>
          <w:szCs w:val="24"/>
        </w:rPr>
        <w:t xml:space="preserve"> </w:t>
      </w:r>
      <w:r w:rsidRPr="0070773E">
        <w:rPr>
          <w:w w:val="105"/>
          <w:sz w:val="24"/>
          <w:szCs w:val="24"/>
        </w:rPr>
        <w:t>1,00</w:t>
      </w:r>
      <w:r w:rsidRPr="0070773E">
        <w:rPr>
          <w:spacing w:val="-2"/>
          <w:w w:val="105"/>
          <w:sz w:val="24"/>
          <w:szCs w:val="24"/>
        </w:rPr>
        <w:t xml:space="preserve"> </w:t>
      </w:r>
      <w:r w:rsidRPr="0070773E">
        <w:rPr>
          <w:w w:val="105"/>
          <w:sz w:val="24"/>
          <w:szCs w:val="24"/>
        </w:rPr>
        <w:t>(um</w:t>
      </w:r>
      <w:r w:rsidRPr="0070773E">
        <w:rPr>
          <w:spacing w:val="-7"/>
          <w:w w:val="105"/>
          <w:sz w:val="24"/>
          <w:szCs w:val="24"/>
        </w:rPr>
        <w:t xml:space="preserve"> </w:t>
      </w:r>
      <w:r w:rsidRPr="0070773E">
        <w:rPr>
          <w:w w:val="105"/>
          <w:sz w:val="24"/>
          <w:szCs w:val="24"/>
        </w:rPr>
        <w:t>real)</w:t>
      </w:r>
      <w:r w:rsidRPr="0070773E">
        <w:rPr>
          <w:spacing w:val="-3"/>
          <w:w w:val="105"/>
          <w:sz w:val="24"/>
          <w:szCs w:val="24"/>
        </w:rPr>
        <w:t xml:space="preserve"> </w:t>
      </w:r>
      <w:r w:rsidRPr="0070773E">
        <w:rPr>
          <w:w w:val="105"/>
          <w:sz w:val="24"/>
          <w:szCs w:val="24"/>
        </w:rPr>
        <w:t>cada</w:t>
      </w:r>
      <w:r w:rsidRPr="0070773E">
        <w:rPr>
          <w:spacing w:val="-3"/>
          <w:w w:val="105"/>
          <w:sz w:val="24"/>
          <w:szCs w:val="24"/>
        </w:rPr>
        <w:t xml:space="preserve"> </w:t>
      </w:r>
      <w:r w:rsidRPr="0070773E">
        <w:rPr>
          <w:w w:val="105"/>
          <w:sz w:val="24"/>
          <w:szCs w:val="24"/>
        </w:rPr>
        <w:t>uma.</w:t>
      </w:r>
      <w:r w:rsidRPr="0070773E">
        <w:rPr>
          <w:spacing w:val="32"/>
          <w:w w:val="105"/>
          <w:sz w:val="24"/>
          <w:szCs w:val="24"/>
        </w:rPr>
        <w:t xml:space="preserve"> </w:t>
      </w:r>
    </w:p>
    <w:p w14:paraId="0DBEAF82" w14:textId="77777777" w:rsidR="005113B9" w:rsidRDefault="005113B9" w:rsidP="002E488C">
      <w:pPr>
        <w:pStyle w:val="Corpodetexto"/>
        <w:tabs>
          <w:tab w:val="left" w:pos="9739"/>
        </w:tabs>
        <w:spacing w:before="1" w:line="273" w:lineRule="auto"/>
        <w:ind w:left="928" w:right="469"/>
        <w:jc w:val="both"/>
        <w:rPr>
          <w:w w:val="105"/>
          <w:sz w:val="24"/>
          <w:szCs w:val="24"/>
        </w:rPr>
      </w:pPr>
    </w:p>
    <w:p w14:paraId="2556028C" w14:textId="3F571A56" w:rsidR="00D74E33" w:rsidRDefault="00FB114E" w:rsidP="005113B9">
      <w:pPr>
        <w:pStyle w:val="Corpodetexto"/>
        <w:numPr>
          <w:ilvl w:val="0"/>
          <w:numId w:val="28"/>
        </w:numPr>
        <w:tabs>
          <w:tab w:val="left" w:pos="993"/>
          <w:tab w:val="left" w:pos="9739"/>
        </w:tabs>
        <w:spacing w:before="1" w:line="273" w:lineRule="auto"/>
        <w:ind w:right="469"/>
        <w:jc w:val="both"/>
        <w:rPr>
          <w:w w:val="105"/>
          <w:sz w:val="24"/>
          <w:szCs w:val="24"/>
        </w:rPr>
      </w:pPr>
      <w:r w:rsidRPr="00FB114E">
        <w:rPr>
          <w:sz w:val="24"/>
          <w:szCs w:val="24"/>
        </w:rPr>
        <w:t>Na 47ª Assembleia Geral Ordinária foi autorizado proceder ao aumento do Capital Social com os recursos contabilizados na rubrica de AFAC no Patrimônio Líquido, de forma a atender o disposto no art. 2º do Decreto n.º 2.673/1998</w:t>
      </w:r>
      <w:r>
        <w:rPr>
          <w:sz w:val="24"/>
          <w:szCs w:val="24"/>
        </w:rPr>
        <w:t>, r</w:t>
      </w:r>
      <w:r w:rsidR="00E37649">
        <w:rPr>
          <w:sz w:val="24"/>
          <w:szCs w:val="24"/>
        </w:rPr>
        <w:t>e</w:t>
      </w:r>
      <w:r w:rsidR="00E37423">
        <w:rPr>
          <w:sz w:val="24"/>
          <w:szCs w:val="24"/>
        </w:rPr>
        <w:t>fere</w:t>
      </w:r>
      <w:r>
        <w:rPr>
          <w:sz w:val="24"/>
          <w:szCs w:val="24"/>
        </w:rPr>
        <w:t>nte</w:t>
      </w:r>
      <w:r w:rsidR="00E37423">
        <w:rPr>
          <w:sz w:val="24"/>
          <w:szCs w:val="24"/>
        </w:rPr>
        <w:t xml:space="preserve"> </w:t>
      </w:r>
      <w:r w:rsidR="007332BA">
        <w:rPr>
          <w:sz w:val="24"/>
          <w:szCs w:val="24"/>
        </w:rPr>
        <w:t>à</w:t>
      </w:r>
      <w:r w:rsidR="004B6A7A">
        <w:rPr>
          <w:sz w:val="24"/>
          <w:szCs w:val="24"/>
        </w:rPr>
        <w:t>s</w:t>
      </w:r>
      <w:r w:rsidR="00E37423">
        <w:rPr>
          <w:sz w:val="24"/>
          <w:szCs w:val="24"/>
        </w:rPr>
        <w:t xml:space="preserve"> aquisiç</w:t>
      </w:r>
      <w:r w:rsidR="004B6A7A">
        <w:rPr>
          <w:sz w:val="24"/>
          <w:szCs w:val="24"/>
        </w:rPr>
        <w:t>ões</w:t>
      </w:r>
      <w:r w:rsidR="00E37423">
        <w:rPr>
          <w:sz w:val="24"/>
          <w:szCs w:val="24"/>
        </w:rPr>
        <w:t xml:space="preserve"> de ativo imobilizado</w:t>
      </w:r>
      <w:r>
        <w:rPr>
          <w:sz w:val="24"/>
          <w:szCs w:val="24"/>
        </w:rPr>
        <w:t xml:space="preserve"> </w:t>
      </w:r>
      <w:r w:rsidR="007D1EF3">
        <w:rPr>
          <w:sz w:val="24"/>
          <w:szCs w:val="24"/>
        </w:rPr>
        <w:t>relativas a</w:t>
      </w:r>
      <w:r w:rsidR="004B6A7A">
        <w:rPr>
          <w:sz w:val="24"/>
          <w:szCs w:val="24"/>
        </w:rPr>
        <w:t xml:space="preserve">o exercício de 2022, </w:t>
      </w:r>
      <w:r w:rsidR="00E37423">
        <w:rPr>
          <w:sz w:val="24"/>
          <w:szCs w:val="24"/>
        </w:rPr>
        <w:t xml:space="preserve">para a manutenção das atividades </w:t>
      </w:r>
      <w:r w:rsidR="007D1EF3">
        <w:rPr>
          <w:sz w:val="24"/>
          <w:szCs w:val="24"/>
        </w:rPr>
        <w:t xml:space="preserve">fabris. Apesar de terem sido consideradas como </w:t>
      </w:r>
      <w:r>
        <w:rPr>
          <w:sz w:val="24"/>
          <w:szCs w:val="24"/>
        </w:rPr>
        <w:t>aumento de capital,</w:t>
      </w:r>
      <w:r w:rsidR="007D1EF3">
        <w:rPr>
          <w:sz w:val="24"/>
          <w:szCs w:val="24"/>
        </w:rPr>
        <w:t xml:space="preserve"> as aquisição não correspondem </w:t>
      </w:r>
      <w:r w:rsidR="003A5208">
        <w:rPr>
          <w:sz w:val="24"/>
          <w:szCs w:val="24"/>
        </w:rPr>
        <w:t>à</w:t>
      </w:r>
      <w:r w:rsidR="007332BA">
        <w:rPr>
          <w:sz w:val="24"/>
          <w:szCs w:val="24"/>
        </w:rPr>
        <w:t xml:space="preserve"> investimentos que resultem em aumento da capacidade operacional e produtiva </w:t>
      </w:r>
      <w:r w:rsidR="00E37423">
        <w:rPr>
          <w:sz w:val="24"/>
          <w:szCs w:val="24"/>
        </w:rPr>
        <w:t>da Companhia.</w:t>
      </w:r>
      <w:r>
        <w:rPr>
          <w:sz w:val="24"/>
          <w:szCs w:val="24"/>
        </w:rPr>
        <w:t xml:space="preserve"> Ainda não foi efetuada a alteração do Estatuto Social.</w:t>
      </w:r>
      <w:r w:rsidR="00E37423">
        <w:rPr>
          <w:sz w:val="24"/>
          <w:szCs w:val="24"/>
        </w:rPr>
        <w:t xml:space="preserve"> </w:t>
      </w:r>
      <w:r>
        <w:rPr>
          <w:sz w:val="24"/>
          <w:szCs w:val="24"/>
        </w:rPr>
        <w:t xml:space="preserve"> A seguir demonstramos a composição e</w:t>
      </w:r>
      <w:r w:rsidR="003A5208">
        <w:rPr>
          <w:w w:val="105"/>
          <w:sz w:val="24"/>
          <w:szCs w:val="24"/>
        </w:rPr>
        <w:t xml:space="preserve"> as suas respectivas depreciações</w:t>
      </w:r>
      <w:r w:rsidR="00FA4411" w:rsidRPr="004D4838">
        <w:rPr>
          <w:w w:val="105"/>
          <w:sz w:val="24"/>
          <w:szCs w:val="24"/>
        </w:rPr>
        <w:t>:</w:t>
      </w:r>
    </w:p>
    <w:p w14:paraId="70FD06C1" w14:textId="77777777" w:rsidR="006F481B" w:rsidRDefault="006F481B" w:rsidP="004D4838">
      <w:pPr>
        <w:pStyle w:val="Corpodetexto"/>
        <w:tabs>
          <w:tab w:val="left" w:pos="9739"/>
        </w:tabs>
        <w:spacing w:before="1" w:line="273" w:lineRule="auto"/>
        <w:ind w:left="928" w:right="469"/>
        <w:jc w:val="both"/>
        <w:rPr>
          <w:w w:val="105"/>
          <w:sz w:val="24"/>
          <w:szCs w:val="24"/>
        </w:rPr>
      </w:pPr>
    </w:p>
    <w:p w14:paraId="2F3FD4F0" w14:textId="5753746B" w:rsidR="006F481B" w:rsidRPr="004D4838" w:rsidRDefault="006F481B" w:rsidP="004D4838">
      <w:pPr>
        <w:pStyle w:val="Corpodetexto"/>
        <w:tabs>
          <w:tab w:val="left" w:pos="9739"/>
        </w:tabs>
        <w:spacing w:before="1" w:line="273" w:lineRule="auto"/>
        <w:ind w:left="928" w:right="469"/>
        <w:jc w:val="both"/>
        <w:rPr>
          <w:w w:val="105"/>
          <w:sz w:val="24"/>
          <w:szCs w:val="24"/>
        </w:rPr>
      </w:pPr>
      <w:r w:rsidRPr="006F481B">
        <w:rPr>
          <w:noProof/>
        </w:rPr>
        <w:drawing>
          <wp:inline distT="0" distB="0" distL="0" distR="0" wp14:anchorId="06C285DA" wp14:editId="33CC3227">
            <wp:extent cx="5622855" cy="1130300"/>
            <wp:effectExtent l="0" t="0" r="0" b="0"/>
            <wp:docPr id="2103684485"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59411" cy="1137648"/>
                    </a:xfrm>
                    <a:prstGeom prst="rect">
                      <a:avLst/>
                    </a:prstGeom>
                    <a:noFill/>
                    <a:ln>
                      <a:noFill/>
                    </a:ln>
                  </pic:spPr>
                </pic:pic>
              </a:graphicData>
            </a:graphic>
          </wp:inline>
        </w:drawing>
      </w:r>
    </w:p>
    <w:p w14:paraId="50630FB6" w14:textId="77777777" w:rsidR="00FE7AB7" w:rsidRDefault="00FE7AB7" w:rsidP="002E488C">
      <w:pPr>
        <w:pStyle w:val="Corpodetexto"/>
        <w:tabs>
          <w:tab w:val="left" w:pos="9739"/>
        </w:tabs>
        <w:spacing w:before="1" w:line="273" w:lineRule="auto"/>
        <w:ind w:left="928" w:right="469"/>
        <w:jc w:val="both"/>
        <w:rPr>
          <w:w w:val="105"/>
          <w:sz w:val="20"/>
          <w:szCs w:val="20"/>
        </w:rPr>
      </w:pPr>
    </w:p>
    <w:p w14:paraId="6D7D77D4" w14:textId="394975B7" w:rsidR="00736432" w:rsidRPr="004D4838" w:rsidRDefault="00736432" w:rsidP="004D4838">
      <w:pPr>
        <w:pStyle w:val="Corpodetexto"/>
        <w:tabs>
          <w:tab w:val="left" w:pos="9739"/>
        </w:tabs>
        <w:spacing w:before="1" w:line="273" w:lineRule="auto"/>
        <w:ind w:left="928" w:right="469"/>
        <w:jc w:val="both"/>
        <w:rPr>
          <w:b/>
          <w:bCs/>
          <w:sz w:val="24"/>
          <w:szCs w:val="24"/>
        </w:rPr>
      </w:pPr>
      <w:r w:rsidRPr="004D4838">
        <w:rPr>
          <w:b/>
          <w:bCs/>
          <w:sz w:val="24"/>
          <w:szCs w:val="24"/>
        </w:rPr>
        <w:t>2</w:t>
      </w:r>
      <w:r w:rsidR="00383D3B">
        <w:rPr>
          <w:b/>
          <w:bCs/>
          <w:sz w:val="24"/>
          <w:szCs w:val="24"/>
        </w:rPr>
        <w:t>4</w:t>
      </w:r>
      <w:r w:rsidRPr="004D4838">
        <w:rPr>
          <w:b/>
          <w:bCs/>
          <w:sz w:val="24"/>
          <w:szCs w:val="24"/>
        </w:rPr>
        <w:t>.</w:t>
      </w:r>
      <w:r w:rsidR="00AE5A90">
        <w:rPr>
          <w:b/>
          <w:bCs/>
          <w:sz w:val="24"/>
          <w:szCs w:val="24"/>
        </w:rPr>
        <w:t>2</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00FC4293" w:rsidRPr="004D4838">
        <w:rPr>
          <w:b/>
          <w:bCs/>
          <w:sz w:val="24"/>
          <w:szCs w:val="24"/>
        </w:rPr>
        <w:t>RESERVA DE REAVALIAÇÃO</w:t>
      </w:r>
      <w:r w:rsidR="0070387C" w:rsidRPr="004D4838">
        <w:rPr>
          <w:b/>
          <w:bCs/>
          <w:sz w:val="24"/>
          <w:szCs w:val="24"/>
        </w:rPr>
        <w:t xml:space="preserve"> </w:t>
      </w:r>
      <w:r w:rsidR="00752671" w:rsidRPr="004D4838">
        <w:rPr>
          <w:b/>
          <w:bCs/>
          <w:sz w:val="24"/>
          <w:szCs w:val="24"/>
        </w:rPr>
        <w:t xml:space="preserve"> </w:t>
      </w:r>
    </w:p>
    <w:p w14:paraId="540E61F2" w14:textId="77777777" w:rsidR="004D4838" w:rsidRPr="00E37423" w:rsidRDefault="004D4838" w:rsidP="004D4838">
      <w:pPr>
        <w:pStyle w:val="Corpodetexto"/>
        <w:tabs>
          <w:tab w:val="left" w:pos="9739"/>
        </w:tabs>
        <w:spacing w:before="1" w:line="273" w:lineRule="auto"/>
        <w:ind w:left="928" w:right="469"/>
        <w:jc w:val="both"/>
        <w:rPr>
          <w:w w:val="105"/>
          <w:sz w:val="24"/>
          <w:szCs w:val="24"/>
        </w:rPr>
      </w:pPr>
    </w:p>
    <w:p w14:paraId="1BDD245A" w14:textId="125B21E8" w:rsidR="005665DB" w:rsidRPr="00E37423" w:rsidRDefault="00736432" w:rsidP="004D4838">
      <w:pPr>
        <w:pStyle w:val="Corpodetexto"/>
        <w:tabs>
          <w:tab w:val="left" w:pos="9739"/>
        </w:tabs>
        <w:spacing w:before="1" w:line="273" w:lineRule="auto"/>
        <w:ind w:left="928" w:right="469"/>
        <w:jc w:val="both"/>
        <w:rPr>
          <w:w w:val="105"/>
          <w:sz w:val="24"/>
          <w:szCs w:val="24"/>
        </w:rPr>
      </w:pPr>
      <w:r w:rsidRPr="00E37423">
        <w:rPr>
          <w:w w:val="105"/>
          <w:sz w:val="24"/>
          <w:szCs w:val="24"/>
        </w:rPr>
        <w:t xml:space="preserve">A empresa efetuou a </w:t>
      </w:r>
      <w:r w:rsidR="00E37423" w:rsidRPr="00E37423">
        <w:rPr>
          <w:w w:val="105"/>
          <w:sz w:val="24"/>
          <w:szCs w:val="24"/>
        </w:rPr>
        <w:t>r</w:t>
      </w:r>
      <w:r w:rsidRPr="00E37423">
        <w:rPr>
          <w:w w:val="105"/>
          <w:sz w:val="24"/>
          <w:szCs w:val="24"/>
        </w:rPr>
        <w:t xml:space="preserve">eavaliação </w:t>
      </w:r>
      <w:r w:rsidR="00E37423" w:rsidRPr="00E37423">
        <w:rPr>
          <w:w w:val="105"/>
          <w:sz w:val="24"/>
          <w:szCs w:val="24"/>
        </w:rPr>
        <w:t xml:space="preserve">dos </w:t>
      </w:r>
      <w:r w:rsidRPr="00E37423">
        <w:rPr>
          <w:w w:val="105"/>
          <w:sz w:val="24"/>
          <w:szCs w:val="24"/>
        </w:rPr>
        <w:t>ativo</w:t>
      </w:r>
      <w:r w:rsidR="00E37423" w:rsidRPr="00E37423">
        <w:rPr>
          <w:w w:val="105"/>
          <w:sz w:val="24"/>
          <w:szCs w:val="24"/>
        </w:rPr>
        <w:t>s</w:t>
      </w:r>
      <w:r w:rsidRPr="00E37423">
        <w:rPr>
          <w:w w:val="105"/>
          <w:sz w:val="24"/>
          <w:szCs w:val="24"/>
        </w:rPr>
        <w:t xml:space="preserve"> </w:t>
      </w:r>
      <w:r w:rsidR="00E37423" w:rsidRPr="00E37423">
        <w:rPr>
          <w:w w:val="105"/>
          <w:sz w:val="24"/>
          <w:szCs w:val="24"/>
        </w:rPr>
        <w:t>operacionais da Companhia n</w:t>
      </w:r>
      <w:r w:rsidRPr="00E37423">
        <w:rPr>
          <w:w w:val="105"/>
          <w:sz w:val="24"/>
          <w:szCs w:val="24"/>
        </w:rPr>
        <w:t xml:space="preserve">o ano 2000 </w:t>
      </w:r>
      <w:r w:rsidR="005665DB" w:rsidRPr="00E37423">
        <w:rPr>
          <w:w w:val="105"/>
          <w:sz w:val="24"/>
          <w:szCs w:val="24"/>
        </w:rPr>
        <w:t>e optou em manter seus saldos até a sua efetiva realização</w:t>
      </w:r>
      <w:r w:rsidR="00E37423" w:rsidRPr="00E37423">
        <w:rPr>
          <w:w w:val="105"/>
          <w:sz w:val="24"/>
          <w:szCs w:val="24"/>
        </w:rPr>
        <w:t>.</w:t>
      </w:r>
      <w:r w:rsidR="005665DB" w:rsidRPr="00E37423">
        <w:rPr>
          <w:w w:val="105"/>
          <w:sz w:val="24"/>
          <w:szCs w:val="24"/>
        </w:rPr>
        <w:t xml:space="preserve"> </w:t>
      </w:r>
    </w:p>
    <w:p w14:paraId="39BF7B8B" w14:textId="77777777" w:rsidR="00E37423" w:rsidRPr="00E37423" w:rsidRDefault="00E37423" w:rsidP="004D4838">
      <w:pPr>
        <w:pStyle w:val="Corpodetexto"/>
        <w:tabs>
          <w:tab w:val="left" w:pos="9739"/>
        </w:tabs>
        <w:spacing w:before="1" w:line="273" w:lineRule="auto"/>
        <w:ind w:left="928" w:right="469"/>
        <w:jc w:val="both"/>
        <w:rPr>
          <w:w w:val="105"/>
          <w:sz w:val="24"/>
          <w:szCs w:val="24"/>
        </w:rPr>
      </w:pPr>
    </w:p>
    <w:p w14:paraId="5204DB84" w14:textId="44DB76D4" w:rsidR="00CA6877" w:rsidRDefault="00CD712D" w:rsidP="004D4838">
      <w:pPr>
        <w:pStyle w:val="Corpodetexto"/>
        <w:tabs>
          <w:tab w:val="left" w:pos="9739"/>
        </w:tabs>
        <w:spacing w:before="1" w:line="273" w:lineRule="auto"/>
        <w:ind w:left="928" w:right="469"/>
        <w:jc w:val="both"/>
        <w:rPr>
          <w:w w:val="105"/>
          <w:sz w:val="24"/>
          <w:szCs w:val="24"/>
        </w:rPr>
      </w:pPr>
      <w:r w:rsidRPr="00E37423">
        <w:rPr>
          <w:w w:val="105"/>
          <w:sz w:val="24"/>
          <w:szCs w:val="24"/>
        </w:rPr>
        <w:t>Em 2024 e 2023 o saldo</w:t>
      </w:r>
      <w:r w:rsidR="0070387C" w:rsidRPr="00E37423">
        <w:rPr>
          <w:w w:val="105"/>
          <w:sz w:val="24"/>
          <w:szCs w:val="24"/>
        </w:rPr>
        <w:t xml:space="preserve"> </w:t>
      </w:r>
      <w:r w:rsidRPr="00E37423">
        <w:rPr>
          <w:w w:val="105"/>
          <w:sz w:val="24"/>
          <w:szCs w:val="24"/>
        </w:rPr>
        <w:t xml:space="preserve">e </w:t>
      </w:r>
      <w:r w:rsidR="0070387C" w:rsidRPr="00E37423">
        <w:rPr>
          <w:w w:val="105"/>
          <w:sz w:val="24"/>
          <w:szCs w:val="24"/>
        </w:rPr>
        <w:t xml:space="preserve">a </w:t>
      </w:r>
      <w:r w:rsidRPr="00E37423">
        <w:rPr>
          <w:w w:val="105"/>
          <w:sz w:val="24"/>
          <w:szCs w:val="24"/>
        </w:rPr>
        <w:t>baixa (realização) da Reserva de Reavaliação estão representad</w:t>
      </w:r>
      <w:r w:rsidR="00826241" w:rsidRPr="00E37423">
        <w:rPr>
          <w:w w:val="105"/>
          <w:sz w:val="24"/>
          <w:szCs w:val="24"/>
        </w:rPr>
        <w:t>o</w:t>
      </w:r>
      <w:r w:rsidRPr="00E37423">
        <w:rPr>
          <w:w w:val="105"/>
          <w:sz w:val="24"/>
          <w:szCs w:val="24"/>
        </w:rPr>
        <w:t>s conforme quadro abaixo:</w:t>
      </w:r>
    </w:p>
    <w:p w14:paraId="5D5135E7" w14:textId="77777777" w:rsidR="006B0070" w:rsidRDefault="006B0070" w:rsidP="004D4838">
      <w:pPr>
        <w:pStyle w:val="Corpodetexto"/>
        <w:tabs>
          <w:tab w:val="left" w:pos="9739"/>
        </w:tabs>
        <w:spacing w:before="1" w:line="273" w:lineRule="auto"/>
        <w:ind w:left="928" w:right="469"/>
        <w:jc w:val="both"/>
        <w:rPr>
          <w:w w:val="105"/>
          <w:sz w:val="24"/>
          <w:szCs w:val="24"/>
        </w:rPr>
      </w:pPr>
    </w:p>
    <w:p w14:paraId="4EC7102D" w14:textId="43909ACF" w:rsidR="006B0070" w:rsidRDefault="006B0070" w:rsidP="004D4838">
      <w:pPr>
        <w:pStyle w:val="Corpodetexto"/>
        <w:tabs>
          <w:tab w:val="left" w:pos="9739"/>
        </w:tabs>
        <w:spacing w:before="1" w:line="273" w:lineRule="auto"/>
        <w:ind w:left="928" w:right="469"/>
        <w:jc w:val="both"/>
        <w:rPr>
          <w:w w:val="105"/>
          <w:sz w:val="24"/>
          <w:szCs w:val="24"/>
        </w:rPr>
      </w:pPr>
      <w:r w:rsidRPr="006B0070">
        <w:rPr>
          <w:noProof/>
        </w:rPr>
        <w:drawing>
          <wp:inline distT="0" distB="0" distL="0" distR="0" wp14:anchorId="0371B46F" wp14:editId="0E33B96F">
            <wp:extent cx="5616773" cy="971550"/>
            <wp:effectExtent l="0" t="0" r="3175" b="0"/>
            <wp:docPr id="90421789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27425" cy="973393"/>
                    </a:xfrm>
                    <a:prstGeom prst="rect">
                      <a:avLst/>
                    </a:prstGeom>
                    <a:noFill/>
                    <a:ln>
                      <a:noFill/>
                    </a:ln>
                  </pic:spPr>
                </pic:pic>
              </a:graphicData>
            </a:graphic>
          </wp:inline>
        </w:drawing>
      </w:r>
    </w:p>
    <w:p w14:paraId="5BA27AC6" w14:textId="77777777" w:rsidR="002E488C" w:rsidRDefault="002E488C" w:rsidP="004D4838">
      <w:pPr>
        <w:pStyle w:val="Corpodetexto"/>
        <w:tabs>
          <w:tab w:val="left" w:pos="9739"/>
        </w:tabs>
        <w:spacing w:before="1" w:line="273" w:lineRule="auto"/>
        <w:ind w:left="928" w:right="469"/>
        <w:jc w:val="both"/>
        <w:rPr>
          <w:w w:val="105"/>
          <w:sz w:val="24"/>
          <w:szCs w:val="24"/>
        </w:rPr>
      </w:pPr>
    </w:p>
    <w:p w14:paraId="477619EC" w14:textId="73FB88A8" w:rsidR="00E37649" w:rsidRDefault="00FC4293" w:rsidP="007F3718">
      <w:pPr>
        <w:pStyle w:val="Corpodetexto"/>
        <w:tabs>
          <w:tab w:val="left" w:pos="9739"/>
        </w:tabs>
        <w:spacing w:before="1" w:line="273" w:lineRule="auto"/>
        <w:ind w:left="928" w:right="469"/>
        <w:jc w:val="both"/>
        <w:rPr>
          <w:b/>
          <w:bCs/>
          <w:sz w:val="24"/>
          <w:szCs w:val="24"/>
        </w:rPr>
      </w:pPr>
      <w:r w:rsidRPr="004D4838">
        <w:rPr>
          <w:b/>
          <w:bCs/>
          <w:sz w:val="24"/>
          <w:szCs w:val="24"/>
        </w:rPr>
        <w:t>2</w:t>
      </w:r>
      <w:r w:rsidR="00383D3B">
        <w:rPr>
          <w:b/>
          <w:bCs/>
          <w:sz w:val="24"/>
          <w:szCs w:val="24"/>
        </w:rPr>
        <w:t>4</w:t>
      </w:r>
      <w:r w:rsidRPr="004D4838">
        <w:rPr>
          <w:b/>
          <w:bCs/>
          <w:sz w:val="24"/>
          <w:szCs w:val="24"/>
        </w:rPr>
        <w:t>.</w:t>
      </w:r>
      <w:r w:rsidR="00AE5A90">
        <w:rPr>
          <w:b/>
          <w:bCs/>
          <w:sz w:val="24"/>
          <w:szCs w:val="24"/>
        </w:rPr>
        <w:t>3</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4D4838">
        <w:rPr>
          <w:b/>
          <w:bCs/>
          <w:sz w:val="24"/>
          <w:szCs w:val="24"/>
        </w:rPr>
        <w:t>AJUSTE DE AVALIAÇÃO PATRIMONIAL</w:t>
      </w:r>
    </w:p>
    <w:p w14:paraId="16F9B556" w14:textId="77777777" w:rsidR="00E37649" w:rsidRDefault="00E37649" w:rsidP="007F3718">
      <w:pPr>
        <w:pStyle w:val="Corpodetexto"/>
        <w:tabs>
          <w:tab w:val="left" w:pos="9739"/>
        </w:tabs>
        <w:spacing w:before="1" w:line="273" w:lineRule="auto"/>
        <w:ind w:left="928" w:right="469"/>
        <w:jc w:val="both"/>
        <w:rPr>
          <w:b/>
          <w:bCs/>
          <w:sz w:val="24"/>
          <w:szCs w:val="24"/>
        </w:rPr>
      </w:pPr>
    </w:p>
    <w:p w14:paraId="73F38FBB" w14:textId="3BF3087D" w:rsidR="00826241" w:rsidRDefault="00E37649" w:rsidP="007F3718">
      <w:pPr>
        <w:pStyle w:val="Corpodetexto"/>
        <w:tabs>
          <w:tab w:val="left" w:pos="9739"/>
        </w:tabs>
        <w:spacing w:before="1" w:line="273" w:lineRule="auto"/>
        <w:ind w:left="928" w:right="469"/>
        <w:jc w:val="both"/>
        <w:rPr>
          <w:w w:val="105"/>
          <w:sz w:val="24"/>
          <w:szCs w:val="24"/>
        </w:rPr>
      </w:pPr>
      <w:r>
        <w:rPr>
          <w:sz w:val="24"/>
          <w:szCs w:val="24"/>
        </w:rPr>
        <w:t>Ap</w:t>
      </w:r>
      <w:r w:rsidR="00F83840" w:rsidRPr="00F83840">
        <w:rPr>
          <w:sz w:val="24"/>
          <w:szCs w:val="24"/>
        </w:rPr>
        <w:t>ós o registro do terreno nas demonstrações financeiras da Companhia,</w:t>
      </w:r>
      <w:r w:rsidR="00F83840">
        <w:rPr>
          <w:sz w:val="24"/>
          <w:szCs w:val="24"/>
        </w:rPr>
        <w:t xml:space="preserve"> no valor de R$1.560</w:t>
      </w:r>
      <w:r w:rsidR="007F3718">
        <w:rPr>
          <w:sz w:val="24"/>
          <w:szCs w:val="24"/>
        </w:rPr>
        <w:t xml:space="preserve"> mil</w:t>
      </w:r>
      <w:r w:rsidR="00F83840">
        <w:rPr>
          <w:sz w:val="24"/>
          <w:szCs w:val="24"/>
        </w:rPr>
        <w:t>, com base no laudo de avaliação o valor do imóvel era de R$</w:t>
      </w:r>
      <w:r w:rsidR="00F83840" w:rsidRPr="004B6A7A">
        <w:rPr>
          <w:sz w:val="24"/>
          <w:szCs w:val="24"/>
        </w:rPr>
        <w:t>161.424</w:t>
      </w:r>
      <w:r w:rsidR="007F3718">
        <w:rPr>
          <w:sz w:val="24"/>
          <w:szCs w:val="24"/>
        </w:rPr>
        <w:t xml:space="preserve"> mil</w:t>
      </w:r>
      <w:r w:rsidR="00F83840">
        <w:rPr>
          <w:sz w:val="24"/>
          <w:szCs w:val="24"/>
        </w:rPr>
        <w:t>.  O</w:t>
      </w:r>
      <w:r w:rsidR="00C571BF" w:rsidRPr="00C571BF">
        <w:rPr>
          <w:sz w:val="24"/>
          <w:szCs w:val="24"/>
        </w:rPr>
        <w:t xml:space="preserve"> ajuste </w:t>
      </w:r>
      <w:r w:rsidR="00F83840">
        <w:rPr>
          <w:sz w:val="24"/>
          <w:szCs w:val="24"/>
        </w:rPr>
        <w:t xml:space="preserve">efetuado foi no </w:t>
      </w:r>
      <w:r w:rsidR="007F3718">
        <w:rPr>
          <w:sz w:val="24"/>
          <w:szCs w:val="24"/>
        </w:rPr>
        <w:t>mont</w:t>
      </w:r>
      <w:r w:rsidR="008554EE">
        <w:rPr>
          <w:sz w:val="24"/>
          <w:szCs w:val="24"/>
        </w:rPr>
        <w:t>a</w:t>
      </w:r>
      <w:r w:rsidR="007F3718">
        <w:rPr>
          <w:sz w:val="24"/>
          <w:szCs w:val="24"/>
        </w:rPr>
        <w:t xml:space="preserve">nte </w:t>
      </w:r>
      <w:r w:rsidR="00F83840" w:rsidRPr="0070773E">
        <w:rPr>
          <w:w w:val="105"/>
          <w:sz w:val="24"/>
          <w:szCs w:val="24"/>
        </w:rPr>
        <w:t>de  R$ 159.864 mil</w:t>
      </w:r>
      <w:r w:rsidR="00F83840">
        <w:rPr>
          <w:w w:val="105"/>
          <w:sz w:val="24"/>
          <w:szCs w:val="24"/>
        </w:rPr>
        <w:t xml:space="preserve">, com </w:t>
      </w:r>
      <w:r w:rsidR="00F83840">
        <w:rPr>
          <w:sz w:val="24"/>
          <w:szCs w:val="24"/>
        </w:rPr>
        <w:t xml:space="preserve">o intuito de dar maior transparência e confiabilidade às informações contábeis, melhorando a situação patrimonial e consequentemente os índices econômico-financeiros, fato esse já mencionado no acórdão </w:t>
      </w:r>
      <w:r w:rsidR="00F83840">
        <w:rPr>
          <w:sz w:val="24"/>
          <w:szCs w:val="24"/>
        </w:rPr>
        <w:lastRenderedPageBreak/>
        <w:t>805/2001 do TCU</w:t>
      </w:r>
      <w:r w:rsidR="00F730A4">
        <w:rPr>
          <w:sz w:val="24"/>
          <w:szCs w:val="24"/>
        </w:rPr>
        <w:t xml:space="preserve">, </w:t>
      </w:r>
      <w:r w:rsidR="00F83840">
        <w:rPr>
          <w:sz w:val="24"/>
          <w:szCs w:val="24"/>
        </w:rPr>
        <w:t xml:space="preserve">que inclusive </w:t>
      </w:r>
      <w:r w:rsidR="00F730A4">
        <w:rPr>
          <w:sz w:val="24"/>
          <w:szCs w:val="24"/>
        </w:rPr>
        <w:t>menciona</w:t>
      </w:r>
      <w:r w:rsidR="00F83840">
        <w:rPr>
          <w:sz w:val="24"/>
          <w:szCs w:val="24"/>
        </w:rPr>
        <w:t xml:space="preserve"> os efeitos negativos para a NUCLEP, </w:t>
      </w:r>
      <w:r w:rsidR="00F83840">
        <w:rPr>
          <w:w w:val="105"/>
          <w:sz w:val="24"/>
          <w:szCs w:val="24"/>
        </w:rPr>
        <w:t>que possuia informações</w:t>
      </w:r>
      <w:r w:rsidR="00C571BF" w:rsidRPr="0070773E">
        <w:rPr>
          <w:w w:val="105"/>
          <w:sz w:val="24"/>
          <w:szCs w:val="24"/>
        </w:rPr>
        <w:t xml:space="preserve"> deficientes em termos de relevância por ter um ativo registrado </w:t>
      </w:r>
      <w:r w:rsidR="00F83840">
        <w:rPr>
          <w:w w:val="105"/>
          <w:sz w:val="24"/>
          <w:szCs w:val="24"/>
        </w:rPr>
        <w:t>contabilmente</w:t>
      </w:r>
      <w:r w:rsidR="00C571BF" w:rsidRPr="0070773E">
        <w:rPr>
          <w:w w:val="105"/>
          <w:sz w:val="24"/>
          <w:szCs w:val="24"/>
        </w:rPr>
        <w:t xml:space="preserve"> com o valor menor que o valor justo</w:t>
      </w:r>
      <w:r w:rsidR="00F83840">
        <w:rPr>
          <w:w w:val="105"/>
          <w:sz w:val="24"/>
          <w:szCs w:val="24"/>
        </w:rPr>
        <w:t xml:space="preserve">. </w:t>
      </w:r>
    </w:p>
    <w:p w14:paraId="6C6B66A3" w14:textId="77777777" w:rsidR="00F83840" w:rsidRPr="00FB114E" w:rsidRDefault="00F83840" w:rsidP="007F3718">
      <w:pPr>
        <w:pStyle w:val="Corpodetexto"/>
        <w:tabs>
          <w:tab w:val="left" w:pos="9739"/>
        </w:tabs>
        <w:spacing w:before="1" w:line="273" w:lineRule="auto"/>
        <w:ind w:left="928" w:right="469"/>
        <w:jc w:val="both"/>
        <w:rPr>
          <w:w w:val="105"/>
          <w:sz w:val="24"/>
          <w:szCs w:val="24"/>
        </w:rPr>
      </w:pPr>
    </w:p>
    <w:p w14:paraId="5D418F76" w14:textId="0F618871" w:rsidR="00E37649" w:rsidRDefault="00FC4293" w:rsidP="007F3718">
      <w:pPr>
        <w:pStyle w:val="Corpodetexto"/>
        <w:tabs>
          <w:tab w:val="left" w:pos="9739"/>
        </w:tabs>
        <w:spacing w:before="1" w:line="273" w:lineRule="auto"/>
        <w:ind w:left="928" w:right="469"/>
        <w:jc w:val="both"/>
        <w:rPr>
          <w:b/>
          <w:bCs/>
          <w:sz w:val="24"/>
          <w:szCs w:val="24"/>
        </w:rPr>
      </w:pPr>
      <w:bookmarkStart w:id="2" w:name="_Hlk192367545"/>
      <w:r w:rsidRPr="004E1B2E">
        <w:rPr>
          <w:b/>
          <w:bCs/>
          <w:sz w:val="24"/>
          <w:szCs w:val="24"/>
        </w:rPr>
        <w:t>2</w:t>
      </w:r>
      <w:r w:rsidR="00383D3B">
        <w:rPr>
          <w:b/>
          <w:bCs/>
          <w:sz w:val="24"/>
          <w:szCs w:val="24"/>
        </w:rPr>
        <w:t>4</w:t>
      </w:r>
      <w:r w:rsidRPr="004E1B2E">
        <w:rPr>
          <w:b/>
          <w:bCs/>
          <w:sz w:val="24"/>
          <w:szCs w:val="24"/>
        </w:rPr>
        <w:t>.</w:t>
      </w:r>
      <w:r w:rsidR="00AE5A90">
        <w:rPr>
          <w:b/>
          <w:bCs/>
          <w:sz w:val="24"/>
          <w:szCs w:val="24"/>
        </w:rPr>
        <w:t>4</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005F30DA">
        <w:rPr>
          <w:b/>
          <w:bCs/>
          <w:sz w:val="24"/>
          <w:szCs w:val="24"/>
        </w:rPr>
        <w:t>PROPOSTA DE DESTINAÇÃO DOS LUCROS ACUMULADOS</w:t>
      </w:r>
      <w:r w:rsidR="00A72944">
        <w:rPr>
          <w:b/>
          <w:bCs/>
          <w:sz w:val="24"/>
          <w:szCs w:val="24"/>
        </w:rPr>
        <w:t xml:space="preserve"> </w:t>
      </w:r>
    </w:p>
    <w:p w14:paraId="512A7602" w14:textId="77777777" w:rsidR="00E37649" w:rsidRDefault="00E37649" w:rsidP="007F3718">
      <w:pPr>
        <w:pStyle w:val="Corpodetexto"/>
        <w:tabs>
          <w:tab w:val="left" w:pos="9739"/>
        </w:tabs>
        <w:spacing w:before="1" w:line="273" w:lineRule="auto"/>
        <w:ind w:left="928" w:right="469"/>
        <w:jc w:val="both"/>
        <w:rPr>
          <w:b/>
          <w:bCs/>
          <w:sz w:val="24"/>
          <w:szCs w:val="24"/>
        </w:rPr>
      </w:pPr>
    </w:p>
    <w:p w14:paraId="66DB55A1" w14:textId="4B9FAFF3" w:rsidR="00FC4293" w:rsidRDefault="00E37649" w:rsidP="007F3718">
      <w:pPr>
        <w:pStyle w:val="Corpodetexto"/>
        <w:tabs>
          <w:tab w:val="left" w:pos="9739"/>
        </w:tabs>
        <w:spacing w:before="1" w:line="273" w:lineRule="auto"/>
        <w:ind w:left="928" w:right="469"/>
        <w:jc w:val="both"/>
        <w:rPr>
          <w:sz w:val="24"/>
          <w:szCs w:val="24"/>
        </w:rPr>
      </w:pPr>
      <w:r>
        <w:rPr>
          <w:sz w:val="24"/>
          <w:szCs w:val="24"/>
        </w:rPr>
        <w:t>C</w:t>
      </w:r>
      <w:r w:rsidR="00E37423" w:rsidRPr="004E1B2E">
        <w:rPr>
          <w:sz w:val="24"/>
          <w:szCs w:val="24"/>
        </w:rPr>
        <w:t xml:space="preserve">om base nos ajustes efetuados nas demonstrações financeiras de 2023, </w:t>
      </w:r>
      <w:r w:rsidR="00A72944">
        <w:rPr>
          <w:sz w:val="24"/>
          <w:szCs w:val="24"/>
        </w:rPr>
        <w:t>como também na reversão d</w:t>
      </w:r>
      <w:r w:rsidR="00E37423" w:rsidRPr="004E1B2E">
        <w:rPr>
          <w:sz w:val="24"/>
          <w:szCs w:val="24"/>
        </w:rPr>
        <w:t xml:space="preserve">o </w:t>
      </w:r>
      <w:r w:rsidR="00A72944">
        <w:rPr>
          <w:sz w:val="24"/>
          <w:szCs w:val="24"/>
        </w:rPr>
        <w:t xml:space="preserve"> registro do Plano de Equacionamento de Déficit – PED-2021 em setembro de 2024, o </w:t>
      </w:r>
      <w:r w:rsidR="00E37423" w:rsidRPr="004E1B2E">
        <w:rPr>
          <w:sz w:val="24"/>
          <w:szCs w:val="24"/>
        </w:rPr>
        <w:t>prejuízo acumulado da Companhia reverteu em lucro acumulado.</w:t>
      </w:r>
      <w:r w:rsidR="0023285B" w:rsidRPr="004E1B2E">
        <w:rPr>
          <w:sz w:val="24"/>
          <w:szCs w:val="24"/>
        </w:rPr>
        <w:t xml:space="preserve"> </w:t>
      </w:r>
      <w:r w:rsidR="00A72944">
        <w:rPr>
          <w:sz w:val="24"/>
          <w:szCs w:val="24"/>
        </w:rPr>
        <w:t>Como já evidenciado na Nota 2.1, a</w:t>
      </w:r>
      <w:r w:rsidR="0023285B" w:rsidRPr="004E1B2E">
        <w:rPr>
          <w:sz w:val="24"/>
          <w:szCs w:val="24"/>
        </w:rPr>
        <w:t xml:space="preserve"> mudança foi ocasionada em função do registro das subvenções</w:t>
      </w:r>
      <w:r w:rsidR="004E1B2E" w:rsidRPr="004E1B2E">
        <w:rPr>
          <w:sz w:val="24"/>
          <w:szCs w:val="24"/>
        </w:rPr>
        <w:t xml:space="preserve">, que voltaram a ser registradas em conformidade com </w:t>
      </w:r>
      <w:r w:rsidR="00A72944">
        <w:rPr>
          <w:sz w:val="24"/>
          <w:szCs w:val="24"/>
        </w:rPr>
        <w:t>os padrões contábeis exigidos pelo Conselho Federal de Contabilidade – CFC, em especial o</w:t>
      </w:r>
      <w:r w:rsidR="007F3718" w:rsidRPr="007F3718">
        <w:rPr>
          <w:sz w:val="24"/>
          <w:szCs w:val="24"/>
        </w:rPr>
        <w:t xml:space="preserve"> </w:t>
      </w:r>
      <w:r w:rsidR="007F3718" w:rsidRPr="004E1B2E">
        <w:rPr>
          <w:sz w:val="24"/>
          <w:szCs w:val="24"/>
        </w:rPr>
        <w:t>CPC</w:t>
      </w:r>
      <w:r w:rsidR="007F3718">
        <w:rPr>
          <w:sz w:val="24"/>
          <w:szCs w:val="24"/>
        </w:rPr>
        <w:t xml:space="preserve"> </w:t>
      </w:r>
      <w:r w:rsidR="007F3718" w:rsidRPr="007F3718">
        <w:rPr>
          <w:sz w:val="24"/>
          <w:szCs w:val="24"/>
        </w:rPr>
        <w:t>nº</w:t>
      </w:r>
      <w:r w:rsidR="007F3718">
        <w:rPr>
          <w:sz w:val="24"/>
          <w:szCs w:val="24"/>
        </w:rPr>
        <w:t xml:space="preserve"> </w:t>
      </w:r>
      <w:r w:rsidR="007F3718" w:rsidRPr="004E1B2E">
        <w:rPr>
          <w:sz w:val="24"/>
          <w:szCs w:val="24"/>
        </w:rPr>
        <w:t>07</w:t>
      </w:r>
      <w:r w:rsidR="004E1B2E" w:rsidRPr="004E1B2E">
        <w:rPr>
          <w:sz w:val="24"/>
          <w:szCs w:val="24"/>
        </w:rPr>
        <w:t>– Subvenções e Assistência Governamental</w:t>
      </w:r>
      <w:r w:rsidR="00A72944">
        <w:rPr>
          <w:sz w:val="24"/>
          <w:szCs w:val="24"/>
        </w:rPr>
        <w:t>, emitido pelo Comitê de Pronunciamentos Contábeis.</w:t>
      </w:r>
    </w:p>
    <w:p w14:paraId="11FC8BC2" w14:textId="77777777" w:rsidR="001B55C6" w:rsidRDefault="001B55C6" w:rsidP="007F3718">
      <w:pPr>
        <w:pStyle w:val="Corpodetexto"/>
        <w:tabs>
          <w:tab w:val="left" w:pos="9739"/>
        </w:tabs>
        <w:spacing w:before="1" w:line="273" w:lineRule="auto"/>
        <w:ind w:left="928" w:right="469"/>
        <w:jc w:val="both"/>
        <w:rPr>
          <w:sz w:val="24"/>
          <w:szCs w:val="24"/>
        </w:rPr>
      </w:pPr>
    </w:p>
    <w:p w14:paraId="27FD676E" w14:textId="31CFB70D" w:rsidR="004C19FA" w:rsidRDefault="00812D5E" w:rsidP="007F3718">
      <w:pPr>
        <w:pStyle w:val="Corpodetexto"/>
        <w:tabs>
          <w:tab w:val="left" w:pos="9739"/>
        </w:tabs>
        <w:spacing w:before="1" w:line="273" w:lineRule="auto"/>
        <w:ind w:left="928" w:right="469"/>
        <w:jc w:val="both"/>
        <w:rPr>
          <w:sz w:val="24"/>
          <w:szCs w:val="24"/>
        </w:rPr>
      </w:pPr>
      <w:r w:rsidRPr="00812D5E">
        <w:rPr>
          <w:noProof/>
        </w:rPr>
        <w:drawing>
          <wp:inline distT="0" distB="0" distL="0" distR="0" wp14:anchorId="01FBAF83" wp14:editId="704AAC60">
            <wp:extent cx="5681980" cy="1025295"/>
            <wp:effectExtent l="0" t="0" r="0" b="3810"/>
            <wp:docPr id="86113951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8501" cy="1035494"/>
                    </a:xfrm>
                    <a:prstGeom prst="rect">
                      <a:avLst/>
                    </a:prstGeom>
                    <a:noFill/>
                    <a:ln>
                      <a:noFill/>
                    </a:ln>
                  </pic:spPr>
                </pic:pic>
              </a:graphicData>
            </a:graphic>
          </wp:inline>
        </w:drawing>
      </w:r>
    </w:p>
    <w:p w14:paraId="5575ADE8" w14:textId="77777777" w:rsidR="004C19FA" w:rsidRDefault="004C19FA" w:rsidP="007F3718">
      <w:pPr>
        <w:pStyle w:val="Corpodetexto"/>
        <w:tabs>
          <w:tab w:val="left" w:pos="9739"/>
        </w:tabs>
        <w:spacing w:before="1" w:line="273" w:lineRule="auto"/>
        <w:ind w:left="928" w:right="469"/>
        <w:jc w:val="both"/>
        <w:rPr>
          <w:b/>
          <w:bCs/>
          <w:sz w:val="24"/>
          <w:szCs w:val="24"/>
        </w:rPr>
      </w:pPr>
    </w:p>
    <w:p w14:paraId="7BE17ED1" w14:textId="74774282" w:rsidR="003A5208" w:rsidRDefault="003A5208" w:rsidP="007F3718">
      <w:pPr>
        <w:pStyle w:val="Corpodetexto"/>
        <w:tabs>
          <w:tab w:val="left" w:pos="9739"/>
        </w:tabs>
        <w:spacing w:before="1" w:line="273" w:lineRule="auto"/>
        <w:ind w:left="928" w:right="469"/>
        <w:jc w:val="both"/>
        <w:rPr>
          <w:b/>
          <w:bCs/>
          <w:sz w:val="24"/>
          <w:szCs w:val="24"/>
        </w:rPr>
      </w:pPr>
      <w:r>
        <w:rPr>
          <w:b/>
          <w:bCs/>
          <w:sz w:val="24"/>
          <w:szCs w:val="24"/>
        </w:rPr>
        <w:t>2</w:t>
      </w:r>
      <w:r w:rsidR="00383D3B">
        <w:rPr>
          <w:b/>
          <w:bCs/>
          <w:sz w:val="24"/>
          <w:szCs w:val="24"/>
        </w:rPr>
        <w:t>4</w:t>
      </w:r>
      <w:r>
        <w:rPr>
          <w:b/>
          <w:bCs/>
          <w:sz w:val="24"/>
          <w:szCs w:val="24"/>
        </w:rPr>
        <w:t>.</w:t>
      </w:r>
      <w:r w:rsidR="00AE5A90">
        <w:rPr>
          <w:b/>
          <w:bCs/>
          <w:sz w:val="24"/>
          <w:szCs w:val="24"/>
        </w:rPr>
        <w:t>4</w:t>
      </w:r>
      <w:r>
        <w:rPr>
          <w:b/>
          <w:bCs/>
          <w:sz w:val="24"/>
          <w:szCs w:val="24"/>
        </w:rPr>
        <w:t>.1 – RESERVA LEGAL</w:t>
      </w:r>
    </w:p>
    <w:p w14:paraId="57BC60C4" w14:textId="427E7A75" w:rsidR="003A5208" w:rsidRPr="007021BF" w:rsidRDefault="00327690" w:rsidP="007F3718">
      <w:pPr>
        <w:pStyle w:val="Corpodetexto"/>
        <w:tabs>
          <w:tab w:val="left" w:pos="9739"/>
        </w:tabs>
        <w:spacing w:before="1" w:line="273" w:lineRule="auto"/>
        <w:ind w:left="928" w:right="469"/>
        <w:jc w:val="both"/>
        <w:rPr>
          <w:sz w:val="24"/>
          <w:szCs w:val="24"/>
        </w:rPr>
      </w:pPr>
      <w:r w:rsidRPr="007021BF">
        <w:rPr>
          <w:sz w:val="24"/>
          <w:szCs w:val="24"/>
        </w:rPr>
        <w:t>Constituída nos termos do artigo 193 da Lei nº 6.404</w:t>
      </w:r>
      <w:r w:rsidR="007021BF" w:rsidRPr="007021BF">
        <w:rPr>
          <w:sz w:val="24"/>
          <w:szCs w:val="24"/>
        </w:rPr>
        <w:t>/1976</w:t>
      </w:r>
      <w:r w:rsidR="007021BF">
        <w:rPr>
          <w:sz w:val="24"/>
          <w:szCs w:val="24"/>
        </w:rPr>
        <w:t>, referente ao percentual de 5% dos lucros acumulados, até o limite de 20% do capital social. O saldo da reserva legal em 31 de dezembro de 2024 é de R$</w:t>
      </w:r>
      <w:r w:rsidR="00812D5E">
        <w:rPr>
          <w:sz w:val="24"/>
          <w:szCs w:val="24"/>
        </w:rPr>
        <w:t>976</w:t>
      </w:r>
      <w:r w:rsidR="007021BF">
        <w:rPr>
          <w:sz w:val="24"/>
          <w:szCs w:val="24"/>
        </w:rPr>
        <w:t xml:space="preserve"> mil.</w:t>
      </w:r>
    </w:p>
    <w:p w14:paraId="21C57977" w14:textId="77777777" w:rsidR="003A5208" w:rsidRDefault="003A5208" w:rsidP="007F3718">
      <w:pPr>
        <w:pStyle w:val="Corpodetexto"/>
        <w:tabs>
          <w:tab w:val="left" w:pos="9739"/>
        </w:tabs>
        <w:spacing w:before="1" w:line="273" w:lineRule="auto"/>
        <w:ind w:left="928" w:right="469"/>
        <w:jc w:val="both"/>
        <w:rPr>
          <w:b/>
          <w:bCs/>
          <w:sz w:val="24"/>
          <w:szCs w:val="24"/>
        </w:rPr>
      </w:pPr>
    </w:p>
    <w:p w14:paraId="1437AA43" w14:textId="7FD15970" w:rsidR="003A5208" w:rsidRDefault="003A5208" w:rsidP="007F3718">
      <w:pPr>
        <w:pStyle w:val="Corpodetexto"/>
        <w:tabs>
          <w:tab w:val="left" w:pos="9739"/>
        </w:tabs>
        <w:spacing w:before="1" w:line="273" w:lineRule="auto"/>
        <w:ind w:left="928" w:right="469"/>
        <w:jc w:val="both"/>
        <w:rPr>
          <w:b/>
          <w:bCs/>
          <w:sz w:val="24"/>
          <w:szCs w:val="24"/>
        </w:rPr>
      </w:pPr>
      <w:r>
        <w:rPr>
          <w:b/>
          <w:bCs/>
          <w:sz w:val="24"/>
          <w:szCs w:val="24"/>
        </w:rPr>
        <w:t>2</w:t>
      </w:r>
      <w:r w:rsidR="00383D3B">
        <w:rPr>
          <w:b/>
          <w:bCs/>
          <w:sz w:val="24"/>
          <w:szCs w:val="24"/>
        </w:rPr>
        <w:t>4</w:t>
      </w:r>
      <w:r>
        <w:rPr>
          <w:b/>
          <w:bCs/>
          <w:sz w:val="24"/>
          <w:szCs w:val="24"/>
        </w:rPr>
        <w:t>.</w:t>
      </w:r>
      <w:r w:rsidR="00AE5A90">
        <w:rPr>
          <w:b/>
          <w:bCs/>
          <w:sz w:val="24"/>
          <w:szCs w:val="24"/>
        </w:rPr>
        <w:t>4</w:t>
      </w:r>
      <w:r>
        <w:rPr>
          <w:b/>
          <w:bCs/>
          <w:sz w:val="24"/>
          <w:szCs w:val="24"/>
        </w:rPr>
        <w:t>.2 – RESERVA PARA INCENTIVOS FISCAIS</w:t>
      </w:r>
    </w:p>
    <w:p w14:paraId="1EEC249D" w14:textId="754C0978" w:rsidR="003A5208" w:rsidRPr="00327690" w:rsidRDefault="00327690" w:rsidP="007F3718">
      <w:pPr>
        <w:pStyle w:val="Corpodetexto"/>
        <w:tabs>
          <w:tab w:val="left" w:pos="9739"/>
        </w:tabs>
        <w:spacing w:before="1" w:line="273" w:lineRule="auto"/>
        <w:ind w:left="928" w:right="469"/>
        <w:jc w:val="both"/>
        <w:rPr>
          <w:sz w:val="24"/>
          <w:szCs w:val="24"/>
        </w:rPr>
      </w:pPr>
      <w:r w:rsidRPr="00327690">
        <w:rPr>
          <w:sz w:val="24"/>
          <w:szCs w:val="24"/>
        </w:rPr>
        <w:t>Reserva decorrente da realização dos recursos que foram recebidos pelo Tesouro Nacional</w:t>
      </w:r>
      <w:r>
        <w:rPr>
          <w:sz w:val="24"/>
          <w:szCs w:val="24"/>
        </w:rPr>
        <w:t xml:space="preserve">, </w:t>
      </w:r>
      <w:r w:rsidR="007021BF">
        <w:rPr>
          <w:sz w:val="24"/>
          <w:szCs w:val="24"/>
        </w:rPr>
        <w:t xml:space="preserve">a título de subvenções, art. 195-A da Lei 6.404/1976, </w:t>
      </w:r>
      <w:r>
        <w:rPr>
          <w:sz w:val="24"/>
          <w:szCs w:val="24"/>
        </w:rPr>
        <w:t xml:space="preserve">que foram objeto de ajustes </w:t>
      </w:r>
      <w:r w:rsidR="007021BF">
        <w:rPr>
          <w:sz w:val="24"/>
          <w:szCs w:val="24"/>
        </w:rPr>
        <w:t>por</w:t>
      </w:r>
      <w:r>
        <w:rPr>
          <w:sz w:val="24"/>
          <w:szCs w:val="24"/>
        </w:rPr>
        <w:t xml:space="preserve"> retificação de erros</w:t>
      </w:r>
      <w:r w:rsidR="007021BF">
        <w:rPr>
          <w:sz w:val="24"/>
          <w:szCs w:val="24"/>
        </w:rPr>
        <w:t xml:space="preserve">, conforme parecer técnico da Fundação </w:t>
      </w:r>
      <w:r w:rsidR="005F30DA" w:rsidRPr="00FD097C">
        <w:rPr>
          <w:rFonts w:eastAsia="Arial"/>
          <w:color w:val="000000" w:themeColor="text1"/>
          <w:sz w:val="24"/>
          <w:szCs w:val="24"/>
        </w:rPr>
        <w:t>Instituto de Pesquisas Contábeis, Atuariais e Financeiras</w:t>
      </w:r>
      <w:r w:rsidR="005F30DA" w:rsidRPr="00FD097C">
        <w:rPr>
          <w:w w:val="105"/>
          <w:sz w:val="24"/>
          <w:szCs w:val="24"/>
        </w:rPr>
        <w:t xml:space="preserve"> </w:t>
      </w:r>
      <w:r w:rsidR="005F30DA">
        <w:rPr>
          <w:w w:val="105"/>
          <w:sz w:val="24"/>
          <w:szCs w:val="24"/>
        </w:rPr>
        <w:t>(</w:t>
      </w:r>
      <w:r w:rsidR="005F30DA" w:rsidRPr="00FD097C">
        <w:rPr>
          <w:w w:val="105"/>
          <w:sz w:val="24"/>
          <w:szCs w:val="24"/>
        </w:rPr>
        <w:t>FIPECAFI</w:t>
      </w:r>
      <w:r w:rsidR="005F30DA">
        <w:rPr>
          <w:w w:val="105"/>
          <w:sz w:val="24"/>
          <w:szCs w:val="24"/>
        </w:rPr>
        <w:t>)</w:t>
      </w:r>
      <w:r>
        <w:rPr>
          <w:sz w:val="24"/>
          <w:szCs w:val="24"/>
        </w:rPr>
        <w:t xml:space="preserve"> com base nos registros das subvenções a receber referentes aos pagamentos junto ao Nucleos e </w:t>
      </w:r>
      <w:r w:rsidR="005F30DA">
        <w:rPr>
          <w:sz w:val="24"/>
          <w:szCs w:val="24"/>
        </w:rPr>
        <w:t xml:space="preserve">do registro da probabilidade de perdas referentes aos processos judiciais classificados como </w:t>
      </w:r>
      <w:r>
        <w:rPr>
          <w:sz w:val="24"/>
          <w:szCs w:val="24"/>
        </w:rPr>
        <w:t>prováveis</w:t>
      </w:r>
      <w:r w:rsidR="00E42D39">
        <w:rPr>
          <w:sz w:val="24"/>
          <w:szCs w:val="24"/>
        </w:rPr>
        <w:t>, como também pela realização das subvenções para investimentos</w:t>
      </w:r>
      <w:r>
        <w:rPr>
          <w:sz w:val="24"/>
          <w:szCs w:val="24"/>
        </w:rPr>
        <w:t>. A constituição da reserva ainda ser</w:t>
      </w:r>
      <w:r w:rsidR="007021BF">
        <w:rPr>
          <w:sz w:val="24"/>
          <w:szCs w:val="24"/>
        </w:rPr>
        <w:t>á</w:t>
      </w:r>
      <w:r>
        <w:rPr>
          <w:sz w:val="24"/>
          <w:szCs w:val="24"/>
        </w:rPr>
        <w:t xml:space="preserve"> objeto de deliberação em Assembleia de Acionistas</w:t>
      </w:r>
      <w:r w:rsidR="00365B2C">
        <w:rPr>
          <w:sz w:val="24"/>
          <w:szCs w:val="24"/>
        </w:rPr>
        <w:t>.</w:t>
      </w:r>
    </w:p>
    <w:bookmarkEnd w:id="2"/>
    <w:p w14:paraId="5029E78F" w14:textId="77777777" w:rsidR="003A5208" w:rsidRPr="004D4838" w:rsidRDefault="003A5208" w:rsidP="007F3718">
      <w:pPr>
        <w:pStyle w:val="Corpodetexto"/>
        <w:tabs>
          <w:tab w:val="left" w:pos="9739"/>
        </w:tabs>
        <w:spacing w:before="1" w:line="273" w:lineRule="auto"/>
        <w:ind w:left="928" w:right="469"/>
        <w:jc w:val="both"/>
        <w:rPr>
          <w:b/>
          <w:bCs/>
          <w:sz w:val="24"/>
          <w:szCs w:val="24"/>
        </w:rPr>
      </w:pPr>
    </w:p>
    <w:p w14:paraId="3AEB9CF2" w14:textId="453FA1C4" w:rsidR="00FC4293" w:rsidRPr="008554EE" w:rsidRDefault="00FC4293" w:rsidP="007F3718">
      <w:pPr>
        <w:pStyle w:val="Corpodetexto"/>
        <w:tabs>
          <w:tab w:val="left" w:pos="9739"/>
        </w:tabs>
        <w:spacing w:before="1" w:line="273" w:lineRule="auto"/>
        <w:ind w:left="928" w:right="469"/>
        <w:jc w:val="both"/>
        <w:rPr>
          <w:b/>
          <w:bCs/>
          <w:color w:val="000000" w:themeColor="text1"/>
          <w:sz w:val="24"/>
          <w:szCs w:val="24"/>
        </w:rPr>
      </w:pPr>
      <w:r w:rsidRPr="004D4838">
        <w:rPr>
          <w:b/>
          <w:bCs/>
          <w:sz w:val="24"/>
          <w:szCs w:val="24"/>
        </w:rPr>
        <w:t>2</w:t>
      </w:r>
      <w:r w:rsidR="00383D3B">
        <w:rPr>
          <w:b/>
          <w:bCs/>
          <w:sz w:val="24"/>
          <w:szCs w:val="24"/>
        </w:rPr>
        <w:t>5</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008F6306" w:rsidRPr="004D4838">
        <w:rPr>
          <w:b/>
          <w:bCs/>
          <w:sz w:val="24"/>
          <w:szCs w:val="24"/>
        </w:rPr>
        <w:t xml:space="preserve">RECEITA OPERACIONAL LÍQUIDA </w:t>
      </w:r>
    </w:p>
    <w:p w14:paraId="506FF9B2" w14:textId="77777777" w:rsidR="00EA7FA9" w:rsidRPr="008554EE" w:rsidRDefault="00EA7FA9" w:rsidP="003B6291">
      <w:pPr>
        <w:pStyle w:val="Corpodetexto"/>
        <w:tabs>
          <w:tab w:val="left" w:pos="9739"/>
        </w:tabs>
        <w:spacing w:before="1" w:line="273" w:lineRule="auto"/>
        <w:ind w:left="928" w:right="469"/>
        <w:jc w:val="both"/>
        <w:rPr>
          <w:b/>
          <w:bCs/>
          <w:color w:val="000000" w:themeColor="text1"/>
          <w:sz w:val="24"/>
          <w:szCs w:val="24"/>
        </w:rPr>
      </w:pPr>
    </w:p>
    <w:p w14:paraId="39EFF365" w14:textId="363D4F34" w:rsidR="001C0E34" w:rsidRPr="00E37649" w:rsidRDefault="00E37649" w:rsidP="007F3718">
      <w:pPr>
        <w:pStyle w:val="Corpodetexto"/>
        <w:tabs>
          <w:tab w:val="left" w:pos="9739"/>
        </w:tabs>
        <w:spacing w:before="1" w:line="273" w:lineRule="auto"/>
        <w:ind w:left="928" w:right="469"/>
        <w:jc w:val="both"/>
        <w:rPr>
          <w:w w:val="105"/>
          <w:sz w:val="24"/>
          <w:szCs w:val="24"/>
        </w:rPr>
      </w:pPr>
      <w:r w:rsidRPr="00E37649">
        <w:rPr>
          <w:b/>
          <w:bCs/>
          <w:w w:val="105"/>
          <w:sz w:val="24"/>
          <w:szCs w:val="24"/>
        </w:rPr>
        <w:t>2</w:t>
      </w:r>
      <w:r w:rsidR="00383D3B">
        <w:rPr>
          <w:b/>
          <w:bCs/>
          <w:w w:val="105"/>
          <w:sz w:val="24"/>
          <w:szCs w:val="24"/>
        </w:rPr>
        <w:t>5</w:t>
      </w:r>
      <w:r w:rsidRPr="00E37649">
        <w:rPr>
          <w:b/>
          <w:bCs/>
          <w:w w:val="105"/>
          <w:sz w:val="24"/>
          <w:szCs w:val="24"/>
        </w:rPr>
        <w:t xml:space="preserve">.1 </w:t>
      </w:r>
      <w:r w:rsidR="00C8583C" w:rsidRPr="00E37649">
        <w:rPr>
          <w:b/>
          <w:bCs/>
          <w:w w:val="105"/>
          <w:sz w:val="24"/>
          <w:szCs w:val="24"/>
        </w:rPr>
        <w:t xml:space="preserve"> – </w:t>
      </w:r>
      <w:r w:rsidRPr="00E37649">
        <w:rPr>
          <w:b/>
          <w:bCs/>
          <w:w w:val="105"/>
          <w:sz w:val="24"/>
          <w:szCs w:val="24"/>
        </w:rPr>
        <w:t>RECEITA BRUTA DE VENDAS DE PRODUTOS E SERVIÇOS</w:t>
      </w:r>
    </w:p>
    <w:p w14:paraId="7A3FFF86" w14:textId="77777777" w:rsidR="00E37649" w:rsidRPr="00E37649" w:rsidRDefault="00E37649" w:rsidP="007F3718">
      <w:pPr>
        <w:pStyle w:val="Corpodetexto"/>
        <w:tabs>
          <w:tab w:val="left" w:pos="9739"/>
        </w:tabs>
        <w:spacing w:before="1" w:line="273" w:lineRule="auto"/>
        <w:ind w:left="928" w:right="469"/>
        <w:jc w:val="both"/>
        <w:rPr>
          <w:w w:val="105"/>
          <w:sz w:val="24"/>
          <w:szCs w:val="24"/>
        </w:rPr>
      </w:pPr>
    </w:p>
    <w:p w14:paraId="592058F4" w14:textId="1FB3BDFF" w:rsidR="00D74E33" w:rsidRPr="00E37649" w:rsidRDefault="00CF6537" w:rsidP="007F3718">
      <w:pPr>
        <w:pStyle w:val="Corpodetexto"/>
        <w:tabs>
          <w:tab w:val="left" w:pos="9739"/>
        </w:tabs>
        <w:spacing w:before="1" w:line="273" w:lineRule="auto"/>
        <w:ind w:left="928" w:right="469"/>
        <w:jc w:val="both"/>
        <w:rPr>
          <w:sz w:val="24"/>
          <w:szCs w:val="24"/>
        </w:rPr>
      </w:pPr>
      <w:r w:rsidRPr="00E37649">
        <w:rPr>
          <w:w w:val="105"/>
          <w:sz w:val="24"/>
          <w:szCs w:val="24"/>
        </w:rPr>
        <w:t xml:space="preserve">A Receita Bruta de Vendas de Produtos e Serviços engloba os valores relativos às contraprestações pelo cumprimento das obrigações de desempenho acordadas nos instrumentos contratuais firmados pela empresa com a Eletronuclear, tais como a </w:t>
      </w:r>
      <w:r w:rsidRPr="00E37649">
        <w:rPr>
          <w:w w:val="105"/>
          <w:sz w:val="24"/>
          <w:szCs w:val="24"/>
        </w:rPr>
        <w:lastRenderedPageBreak/>
        <w:t>Locação</w:t>
      </w:r>
      <w:r w:rsidRPr="004D4838">
        <w:rPr>
          <w:w w:val="105"/>
          <w:sz w:val="24"/>
          <w:szCs w:val="24"/>
        </w:rPr>
        <w:t xml:space="preserve"> </w:t>
      </w:r>
      <w:r w:rsidRPr="00E37649">
        <w:rPr>
          <w:w w:val="105"/>
          <w:sz w:val="24"/>
          <w:szCs w:val="24"/>
        </w:rPr>
        <w:t>de área externa para armazenamento de equipamentos de Angra 3 e a fabricação e fornecimento de condensadores para Usina Nuclear de Angra 3. Além disso, inclui acordos com a Frank's Internacional Brasil LTDA para a industrialização por soldagem e armazenamento de tubos e para a utilização de infraestrutura fabril</w:t>
      </w:r>
      <w:r w:rsidR="00C77BBB">
        <w:rPr>
          <w:w w:val="105"/>
          <w:sz w:val="24"/>
          <w:szCs w:val="24"/>
        </w:rPr>
        <w:t>;</w:t>
      </w:r>
      <w:r w:rsidRPr="00E37649">
        <w:rPr>
          <w:w w:val="105"/>
          <w:sz w:val="24"/>
          <w:szCs w:val="24"/>
        </w:rPr>
        <w:t xml:space="preserve"> com a Amazul para o fornecimento de peças forjadas do Bloco 40 do LABGENE</w:t>
      </w:r>
      <w:r w:rsidR="00C77BBB">
        <w:rPr>
          <w:w w:val="105"/>
          <w:sz w:val="24"/>
          <w:szCs w:val="24"/>
        </w:rPr>
        <w:t>;</w:t>
      </w:r>
      <w:r w:rsidRPr="00E37649">
        <w:rPr>
          <w:w w:val="105"/>
          <w:sz w:val="24"/>
          <w:szCs w:val="24"/>
        </w:rPr>
        <w:t xml:space="preserve"> com a Incomisa industrialização por corte, recorte, furação e gravação de chapas pertencentes ao projeto 220397 Torre Boel</w:t>
      </w:r>
      <w:r w:rsidR="00C77BBB">
        <w:rPr>
          <w:w w:val="105"/>
          <w:sz w:val="24"/>
          <w:szCs w:val="24"/>
        </w:rPr>
        <w:t>;</w:t>
      </w:r>
      <w:r w:rsidRPr="00E37649">
        <w:rPr>
          <w:w w:val="105"/>
          <w:sz w:val="24"/>
          <w:szCs w:val="24"/>
        </w:rPr>
        <w:t xml:space="preserve"> com a INB por serviços manutenção para a Autoclave Basculante RBI11BH701</w:t>
      </w:r>
      <w:r w:rsidR="00C77BBB">
        <w:rPr>
          <w:w w:val="105"/>
          <w:sz w:val="24"/>
          <w:szCs w:val="24"/>
        </w:rPr>
        <w:t>;</w:t>
      </w:r>
      <w:r w:rsidRPr="00E37649">
        <w:rPr>
          <w:w w:val="105"/>
          <w:sz w:val="24"/>
          <w:szCs w:val="24"/>
        </w:rPr>
        <w:t xml:space="preserve"> com a CTMSP para fabricação de Geradores de Vapor</w:t>
      </w:r>
      <w:r w:rsidR="00C77BBB">
        <w:rPr>
          <w:w w:val="105"/>
          <w:sz w:val="24"/>
          <w:szCs w:val="24"/>
        </w:rPr>
        <w:t>;</w:t>
      </w:r>
      <w:r w:rsidRPr="00E37649">
        <w:rPr>
          <w:w w:val="105"/>
          <w:sz w:val="24"/>
          <w:szCs w:val="24"/>
        </w:rPr>
        <w:t xml:space="preserve"> com a Superpesa para serviço de apoio incluindo disponibilização do Terminal de Uso Privativo </w:t>
      </w:r>
      <w:r w:rsidR="00C77BBB">
        <w:rPr>
          <w:w w:val="105"/>
          <w:sz w:val="24"/>
          <w:szCs w:val="24"/>
        </w:rPr>
        <w:t>–</w:t>
      </w:r>
      <w:r w:rsidRPr="00E37649">
        <w:rPr>
          <w:w w:val="105"/>
          <w:sz w:val="24"/>
          <w:szCs w:val="24"/>
        </w:rPr>
        <w:t xml:space="preserve"> TUP</w:t>
      </w:r>
      <w:r w:rsidR="00C77BBB">
        <w:rPr>
          <w:w w:val="105"/>
          <w:sz w:val="24"/>
          <w:szCs w:val="24"/>
        </w:rPr>
        <w:t>;</w:t>
      </w:r>
      <w:r w:rsidRPr="00E37649">
        <w:rPr>
          <w:w w:val="105"/>
          <w:sz w:val="24"/>
          <w:szCs w:val="24"/>
        </w:rPr>
        <w:t xml:space="preserve"> com a EBSE para Industrialização Parcial das Estacas de Sucção</w:t>
      </w:r>
      <w:r w:rsidR="00C77BBB">
        <w:rPr>
          <w:w w:val="105"/>
          <w:sz w:val="24"/>
          <w:szCs w:val="24"/>
        </w:rPr>
        <w:t>;</w:t>
      </w:r>
      <w:r w:rsidRPr="00E37649">
        <w:rPr>
          <w:w w:val="105"/>
          <w:sz w:val="24"/>
          <w:szCs w:val="24"/>
        </w:rPr>
        <w:t xml:space="preserve"> e a Petrobras para Industrialização de Estacas Topedos.</w:t>
      </w:r>
    </w:p>
    <w:p w14:paraId="5443219A" w14:textId="77777777" w:rsidR="000358DE" w:rsidRPr="00E37649" w:rsidRDefault="000358DE" w:rsidP="007F3718">
      <w:pPr>
        <w:pStyle w:val="Corpodetexto"/>
        <w:tabs>
          <w:tab w:val="left" w:pos="9739"/>
        </w:tabs>
        <w:spacing w:before="1" w:line="273" w:lineRule="auto"/>
        <w:ind w:left="928" w:right="469"/>
        <w:jc w:val="both"/>
        <w:rPr>
          <w:sz w:val="24"/>
          <w:szCs w:val="24"/>
        </w:rPr>
      </w:pPr>
    </w:p>
    <w:p w14:paraId="21061A6F" w14:textId="77777777" w:rsidR="00CA6877" w:rsidRPr="00E37649" w:rsidRDefault="00FA4411" w:rsidP="009B4C4B">
      <w:pPr>
        <w:pStyle w:val="Corpodetexto"/>
        <w:tabs>
          <w:tab w:val="left" w:pos="9739"/>
        </w:tabs>
        <w:spacing w:before="1" w:line="273" w:lineRule="auto"/>
        <w:ind w:left="928" w:right="469"/>
        <w:jc w:val="both"/>
        <w:rPr>
          <w:w w:val="105"/>
          <w:sz w:val="24"/>
          <w:szCs w:val="24"/>
        </w:rPr>
      </w:pPr>
      <w:r w:rsidRPr="00E37649">
        <w:rPr>
          <w:w w:val="105"/>
          <w:sz w:val="24"/>
          <w:szCs w:val="24"/>
        </w:rPr>
        <w:t>De acordo com as Informações por Segmento estabelecidas no Pronunciamento Técnico CPC 22, em conjunto com o CFC e a CVM (Deliberação CVM nº 103/22), a receita bruta por cliente está discriminada abaixo:</w:t>
      </w:r>
    </w:p>
    <w:p w14:paraId="5E26FA99" w14:textId="77777777" w:rsidR="00EA7FA9" w:rsidRDefault="00EA7FA9" w:rsidP="003B6291">
      <w:pPr>
        <w:pStyle w:val="Corpodetexto"/>
        <w:tabs>
          <w:tab w:val="left" w:pos="9739"/>
        </w:tabs>
        <w:spacing w:before="1" w:line="273" w:lineRule="auto"/>
        <w:ind w:left="928" w:right="469"/>
        <w:jc w:val="both"/>
        <w:rPr>
          <w:w w:val="105"/>
          <w:sz w:val="20"/>
          <w:szCs w:val="20"/>
        </w:rPr>
      </w:pPr>
    </w:p>
    <w:p w14:paraId="1E671D89" w14:textId="54B7F0D4" w:rsidR="00EA7FA9" w:rsidRDefault="00AF6E65" w:rsidP="009B4C4B">
      <w:pPr>
        <w:pStyle w:val="Corpodetexto"/>
        <w:tabs>
          <w:tab w:val="left" w:pos="9739"/>
        </w:tabs>
        <w:spacing w:before="1" w:line="273" w:lineRule="auto"/>
        <w:ind w:left="928" w:right="469"/>
        <w:jc w:val="both"/>
        <w:rPr>
          <w:w w:val="105"/>
          <w:sz w:val="20"/>
          <w:szCs w:val="20"/>
        </w:rPr>
      </w:pPr>
      <w:r w:rsidRPr="00AF6E65">
        <w:rPr>
          <w:noProof/>
        </w:rPr>
        <w:drawing>
          <wp:inline distT="0" distB="0" distL="0" distR="0" wp14:anchorId="4FEFDB47" wp14:editId="613BCB8F">
            <wp:extent cx="5602406" cy="2158102"/>
            <wp:effectExtent l="0" t="0" r="0" b="0"/>
            <wp:docPr id="100851991"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6647" cy="2163588"/>
                    </a:xfrm>
                    <a:prstGeom prst="rect">
                      <a:avLst/>
                    </a:prstGeom>
                    <a:noFill/>
                    <a:ln>
                      <a:noFill/>
                    </a:ln>
                  </pic:spPr>
                </pic:pic>
              </a:graphicData>
            </a:graphic>
          </wp:inline>
        </w:drawing>
      </w:r>
    </w:p>
    <w:p w14:paraId="4A935FE7" w14:textId="77777777" w:rsidR="00EA7FA9" w:rsidRPr="003B6291" w:rsidRDefault="00EA7FA9" w:rsidP="003B6291">
      <w:pPr>
        <w:pStyle w:val="Corpodetexto"/>
        <w:tabs>
          <w:tab w:val="left" w:pos="9739"/>
        </w:tabs>
        <w:spacing w:before="1" w:line="273" w:lineRule="auto"/>
        <w:ind w:left="928" w:right="469"/>
        <w:jc w:val="both"/>
        <w:rPr>
          <w:w w:val="105"/>
          <w:sz w:val="24"/>
          <w:szCs w:val="24"/>
        </w:rPr>
      </w:pPr>
    </w:p>
    <w:p w14:paraId="16A7B676" w14:textId="4ABDA9C5" w:rsidR="004B6A7A" w:rsidRPr="001C0E34" w:rsidRDefault="004B6A7A" w:rsidP="007F3718">
      <w:pPr>
        <w:pStyle w:val="Corpodetexto"/>
        <w:tabs>
          <w:tab w:val="left" w:pos="9739"/>
        </w:tabs>
        <w:spacing w:before="1" w:line="273" w:lineRule="auto"/>
        <w:ind w:left="928" w:right="469"/>
        <w:jc w:val="both"/>
        <w:rPr>
          <w:w w:val="105"/>
          <w:sz w:val="24"/>
          <w:szCs w:val="24"/>
        </w:rPr>
      </w:pPr>
      <w:r w:rsidRPr="001C0E34">
        <w:rPr>
          <w:w w:val="105"/>
          <w:sz w:val="24"/>
          <w:szCs w:val="24"/>
        </w:rPr>
        <w:t>A Companhia possui os seguintes benefícios fiscais:</w:t>
      </w:r>
    </w:p>
    <w:p w14:paraId="0355B742" w14:textId="77777777" w:rsidR="004B6A7A" w:rsidRPr="003B6291" w:rsidRDefault="004B6A7A" w:rsidP="003B6291">
      <w:pPr>
        <w:pStyle w:val="Corpodetexto"/>
        <w:tabs>
          <w:tab w:val="left" w:pos="9739"/>
        </w:tabs>
        <w:spacing w:before="1" w:line="273" w:lineRule="auto"/>
        <w:ind w:left="928" w:right="469"/>
        <w:jc w:val="both"/>
        <w:rPr>
          <w:w w:val="105"/>
          <w:sz w:val="24"/>
          <w:szCs w:val="24"/>
        </w:rPr>
      </w:pPr>
    </w:p>
    <w:p w14:paraId="55542FBA" w14:textId="4A430BF4" w:rsidR="001C0E34" w:rsidRPr="001C0E34" w:rsidRDefault="004B6A7A" w:rsidP="007F3718">
      <w:pPr>
        <w:pStyle w:val="Corpodetexto"/>
        <w:tabs>
          <w:tab w:val="left" w:pos="9739"/>
        </w:tabs>
        <w:spacing w:before="1" w:line="273" w:lineRule="auto"/>
        <w:ind w:left="928" w:right="469"/>
        <w:jc w:val="both"/>
        <w:rPr>
          <w:b/>
          <w:bCs/>
          <w:w w:val="105"/>
          <w:sz w:val="24"/>
          <w:szCs w:val="24"/>
        </w:rPr>
      </w:pPr>
      <w:r w:rsidRPr="001C0E34">
        <w:rPr>
          <w:b/>
          <w:bCs/>
          <w:w w:val="105"/>
          <w:sz w:val="24"/>
          <w:szCs w:val="24"/>
        </w:rPr>
        <w:t>2</w:t>
      </w:r>
      <w:r w:rsidR="00383D3B">
        <w:rPr>
          <w:b/>
          <w:bCs/>
          <w:w w:val="105"/>
          <w:sz w:val="24"/>
          <w:szCs w:val="24"/>
        </w:rPr>
        <w:t>5</w:t>
      </w:r>
      <w:r w:rsidRPr="001C0E34">
        <w:rPr>
          <w:b/>
          <w:bCs/>
          <w:w w:val="105"/>
          <w:sz w:val="24"/>
          <w:szCs w:val="24"/>
        </w:rPr>
        <w:t xml:space="preserve">.1.1 </w:t>
      </w:r>
      <w:r w:rsidR="00D13236">
        <w:rPr>
          <w:b/>
          <w:bCs/>
          <w:w w:val="105"/>
          <w:sz w:val="24"/>
          <w:szCs w:val="24"/>
        </w:rPr>
        <w:t>–</w:t>
      </w:r>
      <w:r w:rsidRPr="001C0E34">
        <w:rPr>
          <w:b/>
          <w:bCs/>
          <w:w w:val="105"/>
          <w:sz w:val="24"/>
          <w:szCs w:val="24"/>
        </w:rPr>
        <w:t xml:space="preserve"> R</w:t>
      </w:r>
      <w:r w:rsidR="00D13236">
        <w:rPr>
          <w:b/>
          <w:bCs/>
          <w:w w:val="105"/>
          <w:sz w:val="24"/>
          <w:szCs w:val="24"/>
        </w:rPr>
        <w:t>EGIME ESPECIAL DE TRIBUTAÇÃO PARA A INDÚSTRIA DE DEFESA</w:t>
      </w:r>
      <w:r w:rsidRPr="001C0E34">
        <w:rPr>
          <w:b/>
          <w:bCs/>
          <w:w w:val="105"/>
          <w:sz w:val="24"/>
          <w:szCs w:val="24"/>
        </w:rPr>
        <w:t xml:space="preserve"> – RETID </w:t>
      </w:r>
    </w:p>
    <w:p w14:paraId="39DBCCD6" w14:textId="06442CA3" w:rsidR="00D74E33" w:rsidRDefault="00B33BDE" w:rsidP="007F3718">
      <w:pPr>
        <w:pStyle w:val="Corpodetexto"/>
        <w:tabs>
          <w:tab w:val="left" w:pos="9739"/>
        </w:tabs>
        <w:spacing w:before="1" w:line="273" w:lineRule="auto"/>
        <w:ind w:left="928" w:right="469"/>
        <w:jc w:val="both"/>
        <w:rPr>
          <w:w w:val="105"/>
          <w:sz w:val="24"/>
          <w:szCs w:val="24"/>
        </w:rPr>
      </w:pPr>
      <w:r w:rsidRPr="001C0E34">
        <w:rPr>
          <w:w w:val="105"/>
          <w:sz w:val="24"/>
          <w:szCs w:val="24"/>
        </w:rPr>
        <w:t>Aplica-se ao contrato CT 11/2019, estabelecido com a Amazônia Azul Tecnologias de Defesa S.A. - Amazul (</w:t>
      </w:r>
      <w:r w:rsidR="0054405F" w:rsidRPr="001C0E34">
        <w:rPr>
          <w:w w:val="105"/>
          <w:sz w:val="24"/>
          <w:szCs w:val="24"/>
        </w:rPr>
        <w:t>c</w:t>
      </w:r>
      <w:r w:rsidRPr="001C0E34">
        <w:rPr>
          <w:w w:val="105"/>
          <w:sz w:val="24"/>
          <w:szCs w:val="24"/>
        </w:rPr>
        <w:t xml:space="preserve">onclusão da fabricação, montagem e fornecimento do vaso e estruturas internas da contenção e a fabricação do tanque de blindagem primária incluindo seu tanque de expansão e os seus trocadores de calor do LABGENE </w:t>
      </w:r>
      <w:r w:rsidR="0054405F" w:rsidRPr="001C0E34">
        <w:rPr>
          <w:w w:val="105"/>
          <w:sz w:val="24"/>
          <w:szCs w:val="24"/>
        </w:rPr>
        <w:t xml:space="preserve">- </w:t>
      </w:r>
      <w:r w:rsidRPr="001C0E34">
        <w:rPr>
          <w:w w:val="105"/>
          <w:sz w:val="24"/>
          <w:szCs w:val="24"/>
        </w:rPr>
        <w:t>Laboratório de Geração de Energia Nucleoelétrica - Bloco 40</w:t>
      </w:r>
      <w:r w:rsidR="0054405F" w:rsidRPr="001C0E34">
        <w:rPr>
          <w:w w:val="105"/>
          <w:sz w:val="24"/>
          <w:szCs w:val="24"/>
        </w:rPr>
        <w:t>)</w:t>
      </w:r>
      <w:r w:rsidRPr="001C0E34">
        <w:rPr>
          <w:w w:val="105"/>
          <w:sz w:val="24"/>
          <w:szCs w:val="24"/>
        </w:rPr>
        <w:t>, o benefício do RETID, que tem por objetivo estimular o desenvolvimento de projetos na área estratégica de defesa. Dadas as isenções da PIS/Pasep, da COFINS e do Imposto sobre Produtos Industrializados - IPI, verifica-se um impacto no reconhecimento da receita inerente ao projeto, uma vez que seus custos são suprimidos em consequência da desoneração tributária.</w:t>
      </w:r>
    </w:p>
    <w:p w14:paraId="39D0947F" w14:textId="77777777" w:rsidR="006E02E9" w:rsidRPr="001C0E34" w:rsidRDefault="006E02E9" w:rsidP="007F3718">
      <w:pPr>
        <w:pStyle w:val="Corpodetexto"/>
        <w:tabs>
          <w:tab w:val="left" w:pos="9739"/>
        </w:tabs>
        <w:spacing w:before="1" w:line="273" w:lineRule="auto"/>
        <w:ind w:left="928" w:right="469"/>
        <w:jc w:val="both"/>
        <w:rPr>
          <w:w w:val="105"/>
          <w:sz w:val="24"/>
          <w:szCs w:val="24"/>
        </w:rPr>
      </w:pPr>
    </w:p>
    <w:p w14:paraId="1BCA8E53" w14:textId="17AAD259" w:rsidR="00E37649" w:rsidRDefault="004B6A7A" w:rsidP="007F3718">
      <w:pPr>
        <w:pStyle w:val="Corpodetexto"/>
        <w:tabs>
          <w:tab w:val="left" w:pos="9739"/>
        </w:tabs>
        <w:spacing w:before="1" w:line="273" w:lineRule="auto"/>
        <w:ind w:left="928" w:right="469"/>
        <w:jc w:val="both"/>
        <w:rPr>
          <w:b/>
          <w:bCs/>
          <w:sz w:val="24"/>
          <w:szCs w:val="24"/>
        </w:rPr>
      </w:pPr>
      <w:r w:rsidRPr="008554EE">
        <w:rPr>
          <w:b/>
          <w:bCs/>
          <w:sz w:val="24"/>
          <w:szCs w:val="24"/>
        </w:rPr>
        <w:t>2</w:t>
      </w:r>
      <w:r w:rsidR="00383D3B">
        <w:rPr>
          <w:b/>
          <w:bCs/>
          <w:sz w:val="24"/>
          <w:szCs w:val="24"/>
        </w:rPr>
        <w:t>5</w:t>
      </w:r>
      <w:r w:rsidRPr="008554EE">
        <w:rPr>
          <w:b/>
          <w:bCs/>
          <w:sz w:val="24"/>
          <w:szCs w:val="24"/>
        </w:rPr>
        <w:t>.1.2 -</w:t>
      </w:r>
      <w:r w:rsidR="00D13236" w:rsidRPr="00D13236">
        <w:rPr>
          <w:b/>
          <w:bCs/>
          <w:sz w:val="24"/>
          <w:szCs w:val="24"/>
        </w:rPr>
        <w:t xml:space="preserve"> </w:t>
      </w:r>
      <w:r w:rsidR="00D13236">
        <w:rPr>
          <w:b/>
          <w:bCs/>
          <w:sz w:val="24"/>
          <w:szCs w:val="24"/>
        </w:rPr>
        <w:t xml:space="preserve">O </w:t>
      </w:r>
      <w:r w:rsidR="00D13236" w:rsidRPr="00D13236">
        <w:rPr>
          <w:b/>
          <w:bCs/>
          <w:sz w:val="24"/>
          <w:szCs w:val="24"/>
        </w:rPr>
        <w:t>REGIME ADUANEIRO ESPECIAL DE IMPORTAÇÃO E EXPORTAÇÃO DE BENS - REPETRO INDUSTRIALIZAÇÃO</w:t>
      </w:r>
    </w:p>
    <w:p w14:paraId="1A62BC83" w14:textId="7546EF42" w:rsidR="00EF335D" w:rsidRPr="001C0E34" w:rsidRDefault="004B6A7A" w:rsidP="007F3718">
      <w:pPr>
        <w:pStyle w:val="Corpodetexto"/>
        <w:tabs>
          <w:tab w:val="left" w:pos="9739"/>
        </w:tabs>
        <w:spacing w:before="1" w:line="273" w:lineRule="auto"/>
        <w:ind w:left="928" w:right="469"/>
        <w:jc w:val="both"/>
        <w:rPr>
          <w:sz w:val="24"/>
          <w:szCs w:val="24"/>
        </w:rPr>
      </w:pPr>
      <w:r w:rsidRPr="001C0E34">
        <w:rPr>
          <w:sz w:val="24"/>
          <w:szCs w:val="24"/>
        </w:rPr>
        <w:t>Aplica-se ao contrato</w:t>
      </w:r>
      <w:r w:rsidRPr="001C0E34">
        <w:rPr>
          <w:b/>
          <w:bCs/>
          <w:sz w:val="24"/>
          <w:szCs w:val="24"/>
        </w:rPr>
        <w:t xml:space="preserve"> </w:t>
      </w:r>
      <w:r w:rsidR="00EF335D" w:rsidRPr="001C0E34">
        <w:rPr>
          <w:color w:val="ED0000"/>
          <w:sz w:val="24"/>
          <w:szCs w:val="24"/>
        </w:rPr>
        <w:t xml:space="preserve"> </w:t>
      </w:r>
      <w:r w:rsidRPr="001C0E34">
        <w:rPr>
          <w:sz w:val="24"/>
          <w:szCs w:val="24"/>
        </w:rPr>
        <w:t>com a Petróleo Brasileiro S.A., referente ao fornecimento de estacas torpedo. É</w:t>
      </w:r>
      <w:r w:rsidR="00EF335D" w:rsidRPr="001C0E34">
        <w:rPr>
          <w:sz w:val="24"/>
          <w:szCs w:val="24"/>
        </w:rPr>
        <w:t xml:space="preserve"> um regime especial brasileiro que visa incentivar a industrialização de bens destinados à exploração e produção de petróleo e gás natural. Criado pelo governo federal, esse regime permite a importação temporária de máquinas, equipamentos, componentes e outros insumos necessários para a produção e manutenção de bens utilizados na indústria de petróleo e gás, com suspensão ou redução de impostos.</w:t>
      </w:r>
      <w:r w:rsidR="0086040E" w:rsidRPr="001C0E34">
        <w:rPr>
          <w:sz w:val="24"/>
          <w:szCs w:val="24"/>
        </w:rPr>
        <w:t xml:space="preserve"> Os benefícios são a s</w:t>
      </w:r>
      <w:r w:rsidR="00EF335D" w:rsidRPr="001C0E34">
        <w:rPr>
          <w:sz w:val="24"/>
          <w:szCs w:val="24"/>
        </w:rPr>
        <w:t>uspensão ou isenção de tributos como</w:t>
      </w:r>
      <w:r w:rsidR="000635AB">
        <w:rPr>
          <w:sz w:val="24"/>
          <w:szCs w:val="24"/>
        </w:rPr>
        <w:t xml:space="preserve"> </w:t>
      </w:r>
      <w:r w:rsidR="00EF335D" w:rsidRPr="001C0E34">
        <w:rPr>
          <w:sz w:val="24"/>
          <w:szCs w:val="24"/>
        </w:rPr>
        <w:t>Imposto de Importação</w:t>
      </w:r>
      <w:r w:rsidR="00EF335D" w:rsidRPr="001C0E34">
        <w:rPr>
          <w:b/>
          <w:bCs/>
          <w:sz w:val="24"/>
          <w:szCs w:val="24"/>
        </w:rPr>
        <w:t xml:space="preserve"> – </w:t>
      </w:r>
      <w:r w:rsidR="00EF335D" w:rsidRPr="001C0E34">
        <w:rPr>
          <w:sz w:val="24"/>
          <w:szCs w:val="24"/>
        </w:rPr>
        <w:t>II,</w:t>
      </w:r>
      <w:r w:rsidR="000635AB">
        <w:rPr>
          <w:sz w:val="24"/>
          <w:szCs w:val="24"/>
        </w:rPr>
        <w:t xml:space="preserve"> </w:t>
      </w:r>
      <w:r w:rsidR="00EF335D" w:rsidRPr="001C0E34">
        <w:rPr>
          <w:sz w:val="24"/>
          <w:szCs w:val="24"/>
        </w:rPr>
        <w:t>IPI,</w:t>
      </w:r>
      <w:r w:rsidR="000635AB">
        <w:rPr>
          <w:sz w:val="24"/>
          <w:szCs w:val="24"/>
        </w:rPr>
        <w:t xml:space="preserve"> </w:t>
      </w:r>
      <w:r w:rsidR="00EF335D" w:rsidRPr="001C0E34">
        <w:rPr>
          <w:sz w:val="24"/>
          <w:szCs w:val="24"/>
        </w:rPr>
        <w:t>PIS/PASEP,</w:t>
      </w:r>
      <w:r w:rsidR="000635AB">
        <w:rPr>
          <w:sz w:val="24"/>
          <w:szCs w:val="24"/>
        </w:rPr>
        <w:t xml:space="preserve"> </w:t>
      </w:r>
      <w:r w:rsidR="00EF335D" w:rsidRPr="001C0E34">
        <w:rPr>
          <w:sz w:val="24"/>
          <w:szCs w:val="24"/>
        </w:rPr>
        <w:t>COFINS</w:t>
      </w:r>
      <w:r w:rsidR="000635AB">
        <w:rPr>
          <w:sz w:val="24"/>
          <w:szCs w:val="24"/>
        </w:rPr>
        <w:t xml:space="preserve"> </w:t>
      </w:r>
      <w:r w:rsidR="00EF335D" w:rsidRPr="001C0E34">
        <w:rPr>
          <w:sz w:val="24"/>
          <w:szCs w:val="24"/>
        </w:rPr>
        <w:t>e</w:t>
      </w:r>
      <w:r w:rsidR="000635AB">
        <w:rPr>
          <w:sz w:val="24"/>
          <w:szCs w:val="24"/>
        </w:rPr>
        <w:t xml:space="preserve"> </w:t>
      </w:r>
      <w:r w:rsidR="00EF335D" w:rsidRPr="001C0E34">
        <w:rPr>
          <w:sz w:val="24"/>
          <w:szCs w:val="24"/>
        </w:rPr>
        <w:t>Adicional ao Frete para Renovação da Marinha Mercante – AFRMM; Diferimento ou isenção do</w:t>
      </w:r>
      <w:r w:rsidR="0086040E" w:rsidRPr="001C0E34">
        <w:rPr>
          <w:sz w:val="24"/>
          <w:szCs w:val="24"/>
        </w:rPr>
        <w:t xml:space="preserve"> Imposto sobre circulação de Mercadorias e Serviços -</w:t>
      </w:r>
      <w:r w:rsidR="00EF335D" w:rsidRPr="001C0E34">
        <w:rPr>
          <w:sz w:val="24"/>
          <w:szCs w:val="24"/>
        </w:rPr>
        <w:t xml:space="preserve"> ICMS.</w:t>
      </w:r>
    </w:p>
    <w:p w14:paraId="4D9BED6F" w14:textId="77777777" w:rsidR="00090A7A" w:rsidRPr="001C0E34" w:rsidRDefault="00090A7A" w:rsidP="007F3718">
      <w:pPr>
        <w:pStyle w:val="Corpodetexto"/>
        <w:tabs>
          <w:tab w:val="left" w:pos="9739"/>
        </w:tabs>
        <w:spacing w:before="1" w:line="273" w:lineRule="auto"/>
        <w:ind w:left="928" w:right="469"/>
        <w:jc w:val="both"/>
        <w:rPr>
          <w:w w:val="105"/>
          <w:sz w:val="24"/>
          <w:szCs w:val="24"/>
        </w:rPr>
      </w:pPr>
    </w:p>
    <w:p w14:paraId="2F79634E" w14:textId="182DAFD2" w:rsidR="00D13236" w:rsidRDefault="00BD408A" w:rsidP="007F3718">
      <w:pPr>
        <w:pStyle w:val="Corpodetexto"/>
        <w:tabs>
          <w:tab w:val="left" w:pos="9739"/>
        </w:tabs>
        <w:spacing w:before="1" w:line="273" w:lineRule="auto"/>
        <w:ind w:left="928" w:right="469"/>
        <w:jc w:val="both"/>
        <w:rPr>
          <w:b/>
          <w:sz w:val="24"/>
          <w:szCs w:val="24"/>
        </w:rPr>
      </w:pPr>
      <w:r w:rsidRPr="001C0E34">
        <w:rPr>
          <w:b/>
          <w:sz w:val="24"/>
          <w:szCs w:val="24"/>
        </w:rPr>
        <w:t>2</w:t>
      </w:r>
      <w:r w:rsidR="00383D3B">
        <w:rPr>
          <w:b/>
          <w:sz w:val="24"/>
          <w:szCs w:val="24"/>
        </w:rPr>
        <w:t>5</w:t>
      </w:r>
      <w:r w:rsidRPr="001C0E34">
        <w:rPr>
          <w:b/>
          <w:sz w:val="24"/>
          <w:szCs w:val="24"/>
        </w:rPr>
        <w:t xml:space="preserve">.2 </w:t>
      </w:r>
      <w:r w:rsidR="00D13236">
        <w:rPr>
          <w:b/>
          <w:sz w:val="24"/>
          <w:szCs w:val="24"/>
        </w:rPr>
        <w:t>–</w:t>
      </w:r>
      <w:r w:rsidRPr="001C0E34">
        <w:rPr>
          <w:b/>
          <w:sz w:val="24"/>
          <w:szCs w:val="24"/>
        </w:rPr>
        <w:t xml:space="preserve"> </w:t>
      </w:r>
      <w:r w:rsidR="00D13236">
        <w:rPr>
          <w:b/>
          <w:sz w:val="24"/>
          <w:szCs w:val="24"/>
        </w:rPr>
        <w:t>RECURSOS ORÇAMENTÁRIOS DO TESOURO NACIONAL – SUBVENÇÕES</w:t>
      </w:r>
    </w:p>
    <w:p w14:paraId="2AFCC28E" w14:textId="77777777" w:rsidR="008554EE" w:rsidRDefault="008554EE" w:rsidP="007F3718">
      <w:pPr>
        <w:pStyle w:val="Corpodetexto"/>
        <w:tabs>
          <w:tab w:val="left" w:pos="9739"/>
        </w:tabs>
        <w:spacing w:before="1" w:line="273" w:lineRule="auto"/>
        <w:ind w:left="928" w:right="469"/>
        <w:jc w:val="both"/>
        <w:rPr>
          <w:b/>
          <w:sz w:val="24"/>
          <w:szCs w:val="24"/>
        </w:rPr>
      </w:pPr>
    </w:p>
    <w:p w14:paraId="72E8BF9C" w14:textId="0B905514" w:rsidR="00D22BC4" w:rsidRPr="001C0E34" w:rsidRDefault="00D22BC4" w:rsidP="004651C0">
      <w:pPr>
        <w:pStyle w:val="Corpodetexto"/>
        <w:tabs>
          <w:tab w:val="left" w:pos="9739"/>
        </w:tabs>
        <w:spacing w:before="1" w:line="273" w:lineRule="auto"/>
        <w:ind w:left="928" w:right="469"/>
        <w:jc w:val="both"/>
        <w:rPr>
          <w:w w:val="105"/>
          <w:sz w:val="24"/>
          <w:szCs w:val="24"/>
        </w:rPr>
      </w:pPr>
      <w:r w:rsidRPr="001C0E34">
        <w:rPr>
          <w:sz w:val="24"/>
          <w:szCs w:val="24"/>
        </w:rPr>
        <w:t xml:space="preserve">Em virtude da falta de investimentos na área nuclear e atuando em um mercado bastante restrito, a Companhia foi obrigada a reorientar suas atividades comerciais para outros segmentos. Com isso, as necessidades de capital de giro vêm sendo supridas com recursos da União, a título de subvenções. </w:t>
      </w:r>
    </w:p>
    <w:p w14:paraId="6C3AC096" w14:textId="11DDA275" w:rsidR="00B23529" w:rsidRDefault="00D22BC4" w:rsidP="007F3718">
      <w:pPr>
        <w:pStyle w:val="Corpodetexto"/>
        <w:tabs>
          <w:tab w:val="left" w:pos="9739"/>
        </w:tabs>
        <w:spacing w:before="1" w:line="273" w:lineRule="auto"/>
        <w:ind w:left="928" w:right="469"/>
        <w:jc w:val="both"/>
        <w:rPr>
          <w:w w:val="105"/>
          <w:sz w:val="24"/>
          <w:szCs w:val="24"/>
        </w:rPr>
      </w:pPr>
      <w:r w:rsidRPr="001C0E34">
        <w:rPr>
          <w:w w:val="105"/>
          <w:sz w:val="24"/>
          <w:szCs w:val="24"/>
        </w:rPr>
        <w:t>Os</w:t>
      </w:r>
      <w:r w:rsidR="00FA4411" w:rsidRPr="001C0E34">
        <w:rPr>
          <w:w w:val="105"/>
          <w:sz w:val="24"/>
          <w:szCs w:val="24"/>
        </w:rPr>
        <w:t xml:space="preserve"> suportes financeiros recebidos </w:t>
      </w:r>
      <w:r w:rsidRPr="001C0E34">
        <w:rPr>
          <w:w w:val="105"/>
          <w:sz w:val="24"/>
          <w:szCs w:val="24"/>
        </w:rPr>
        <w:t>são</w:t>
      </w:r>
      <w:r w:rsidR="00FA4411" w:rsidRPr="001C0E34">
        <w:rPr>
          <w:w w:val="105"/>
          <w:sz w:val="24"/>
          <w:szCs w:val="24"/>
        </w:rPr>
        <w:t xml:space="preserve"> destinados à manutenção da empresa</w:t>
      </w:r>
      <w:r w:rsidRPr="001C0E34">
        <w:rPr>
          <w:w w:val="105"/>
          <w:sz w:val="24"/>
          <w:szCs w:val="24"/>
        </w:rPr>
        <w:t xml:space="preserve"> </w:t>
      </w:r>
      <w:r w:rsidR="00FA4411" w:rsidRPr="001C0E34">
        <w:rPr>
          <w:w w:val="105"/>
          <w:sz w:val="24"/>
          <w:szCs w:val="24"/>
        </w:rPr>
        <w:t>que têm como objetivo fazer face às</w:t>
      </w:r>
      <w:r w:rsidR="00FA4411" w:rsidRPr="001C0E34">
        <w:rPr>
          <w:spacing w:val="1"/>
          <w:w w:val="105"/>
          <w:sz w:val="24"/>
          <w:szCs w:val="24"/>
        </w:rPr>
        <w:t xml:space="preserve"> </w:t>
      </w:r>
      <w:r w:rsidR="00FA4411" w:rsidRPr="001C0E34">
        <w:rPr>
          <w:w w:val="105"/>
          <w:sz w:val="24"/>
          <w:szCs w:val="24"/>
        </w:rPr>
        <w:t>despesas com pessoal</w:t>
      </w:r>
      <w:r w:rsidR="00BD408A" w:rsidRPr="001C0E34">
        <w:rPr>
          <w:w w:val="105"/>
          <w:sz w:val="24"/>
          <w:szCs w:val="24"/>
        </w:rPr>
        <w:t xml:space="preserve"> e</w:t>
      </w:r>
      <w:r w:rsidR="00FA4411" w:rsidRPr="001C0E34">
        <w:rPr>
          <w:w w:val="105"/>
          <w:sz w:val="24"/>
          <w:szCs w:val="24"/>
        </w:rPr>
        <w:t xml:space="preserve"> parte do custeio operaciona</w:t>
      </w:r>
      <w:r w:rsidR="00BD408A" w:rsidRPr="001C0E34">
        <w:rPr>
          <w:w w:val="105"/>
          <w:sz w:val="24"/>
          <w:szCs w:val="24"/>
        </w:rPr>
        <w:t>l</w:t>
      </w:r>
      <w:r w:rsidR="00FA4411" w:rsidRPr="001C0E34">
        <w:rPr>
          <w:w w:val="105"/>
          <w:sz w:val="24"/>
          <w:szCs w:val="24"/>
        </w:rPr>
        <w:t xml:space="preserve">. São </w:t>
      </w:r>
      <w:r w:rsidR="00BD408A" w:rsidRPr="001C0E34">
        <w:rPr>
          <w:w w:val="105"/>
          <w:sz w:val="24"/>
          <w:szCs w:val="24"/>
        </w:rPr>
        <w:t>registra</w:t>
      </w:r>
      <w:r w:rsidR="00FA4411" w:rsidRPr="001C0E34">
        <w:rPr>
          <w:w w:val="105"/>
          <w:sz w:val="24"/>
          <w:szCs w:val="24"/>
        </w:rPr>
        <w:t xml:space="preserve">dos </w:t>
      </w:r>
      <w:r w:rsidR="00BD408A" w:rsidRPr="001C0E34">
        <w:rPr>
          <w:w w:val="105"/>
          <w:sz w:val="24"/>
          <w:szCs w:val="24"/>
        </w:rPr>
        <w:t>contabilmente em conformidade com o Comitê de Pronunciamentos Contábeis – CPC nº 07, ou</w:t>
      </w:r>
      <w:r w:rsidR="00FA4411" w:rsidRPr="001C0E34">
        <w:rPr>
          <w:w w:val="105"/>
          <w:sz w:val="24"/>
          <w:szCs w:val="24"/>
        </w:rPr>
        <w:t xml:space="preserve"> seja, </w:t>
      </w:r>
      <w:r w:rsidRPr="001C0E34">
        <w:rPr>
          <w:w w:val="105"/>
          <w:sz w:val="24"/>
          <w:szCs w:val="24"/>
        </w:rPr>
        <w:t>as</w:t>
      </w:r>
      <w:r w:rsidR="00FA4411" w:rsidRPr="001C0E34">
        <w:rPr>
          <w:w w:val="105"/>
          <w:sz w:val="24"/>
          <w:szCs w:val="24"/>
        </w:rPr>
        <w:t xml:space="preserve"> receita</w:t>
      </w:r>
      <w:r w:rsidRPr="001C0E34">
        <w:rPr>
          <w:w w:val="105"/>
          <w:sz w:val="24"/>
          <w:szCs w:val="24"/>
        </w:rPr>
        <w:t>s</w:t>
      </w:r>
      <w:r w:rsidR="00FA4411" w:rsidRPr="001C0E34">
        <w:rPr>
          <w:w w:val="105"/>
          <w:sz w:val="24"/>
          <w:szCs w:val="24"/>
        </w:rPr>
        <w:t xml:space="preserve"> de subvenç</w:t>
      </w:r>
      <w:r w:rsidRPr="001C0E34">
        <w:rPr>
          <w:w w:val="105"/>
          <w:sz w:val="24"/>
          <w:szCs w:val="24"/>
        </w:rPr>
        <w:t>ões são</w:t>
      </w:r>
      <w:r w:rsidR="00FA4411" w:rsidRPr="001C0E34">
        <w:rPr>
          <w:w w:val="105"/>
          <w:sz w:val="24"/>
          <w:szCs w:val="24"/>
        </w:rPr>
        <w:t xml:space="preserve"> </w:t>
      </w:r>
      <w:r w:rsidRPr="001C0E34">
        <w:rPr>
          <w:color w:val="000000"/>
          <w:sz w:val="24"/>
          <w:szCs w:val="24"/>
        </w:rPr>
        <w:t xml:space="preserve">confrontadas com os custos e </w:t>
      </w:r>
      <w:r w:rsidRPr="001C0E34">
        <w:rPr>
          <w:sz w:val="24"/>
          <w:szCs w:val="24"/>
        </w:rPr>
        <w:t xml:space="preserve">as </w:t>
      </w:r>
      <w:r w:rsidRPr="001C0E34">
        <w:rPr>
          <w:color w:val="000000"/>
          <w:sz w:val="24"/>
          <w:szCs w:val="24"/>
        </w:rPr>
        <w:t>despesas correspondentes</w:t>
      </w:r>
      <w:r w:rsidR="00FA4411" w:rsidRPr="001C0E34">
        <w:rPr>
          <w:w w:val="105"/>
          <w:sz w:val="24"/>
          <w:szCs w:val="24"/>
        </w:rPr>
        <w:t>.</w:t>
      </w:r>
    </w:p>
    <w:p w14:paraId="78FDFF4C" w14:textId="77777777" w:rsidR="006E02E9" w:rsidRDefault="006E02E9" w:rsidP="007F3718">
      <w:pPr>
        <w:pStyle w:val="Corpodetexto"/>
        <w:tabs>
          <w:tab w:val="left" w:pos="9739"/>
        </w:tabs>
        <w:spacing w:before="1" w:line="273" w:lineRule="auto"/>
        <w:ind w:left="928" w:right="469"/>
        <w:jc w:val="both"/>
        <w:rPr>
          <w:w w:val="105"/>
          <w:sz w:val="24"/>
          <w:szCs w:val="24"/>
        </w:rPr>
      </w:pPr>
    </w:p>
    <w:p w14:paraId="7292F73C" w14:textId="7DA4701B" w:rsidR="004651C0" w:rsidRPr="00C04C81" w:rsidRDefault="00AF6E65" w:rsidP="007F3718">
      <w:pPr>
        <w:pStyle w:val="Corpodetexto"/>
        <w:tabs>
          <w:tab w:val="left" w:pos="9739"/>
        </w:tabs>
        <w:spacing w:before="1" w:line="273" w:lineRule="auto"/>
        <w:ind w:left="928" w:right="469"/>
        <w:jc w:val="both"/>
        <w:rPr>
          <w:w w:val="105"/>
          <w:sz w:val="24"/>
          <w:szCs w:val="24"/>
        </w:rPr>
      </w:pPr>
      <w:r w:rsidRPr="00AF6E65">
        <w:rPr>
          <w:noProof/>
        </w:rPr>
        <w:drawing>
          <wp:inline distT="0" distB="0" distL="0" distR="0" wp14:anchorId="0BE684B4" wp14:editId="4673E274">
            <wp:extent cx="5595582" cy="3063434"/>
            <wp:effectExtent l="0" t="0" r="5715" b="3810"/>
            <wp:docPr id="1794270798"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1486" cy="3072141"/>
                    </a:xfrm>
                    <a:prstGeom prst="rect">
                      <a:avLst/>
                    </a:prstGeom>
                    <a:noFill/>
                    <a:ln>
                      <a:noFill/>
                    </a:ln>
                  </pic:spPr>
                </pic:pic>
              </a:graphicData>
            </a:graphic>
          </wp:inline>
        </w:drawing>
      </w:r>
    </w:p>
    <w:p w14:paraId="25FCD857" w14:textId="77777777" w:rsidR="00090A7A" w:rsidRDefault="00090A7A" w:rsidP="004651C0">
      <w:pPr>
        <w:pStyle w:val="Corpodetexto"/>
        <w:tabs>
          <w:tab w:val="left" w:pos="9739"/>
        </w:tabs>
        <w:spacing w:before="1" w:line="273" w:lineRule="auto"/>
        <w:ind w:left="928" w:right="469"/>
        <w:jc w:val="both"/>
        <w:rPr>
          <w:w w:val="105"/>
          <w:sz w:val="20"/>
          <w:szCs w:val="20"/>
        </w:rPr>
      </w:pPr>
    </w:p>
    <w:p w14:paraId="0EC96323" w14:textId="5124A5CE" w:rsidR="00D74E33" w:rsidRPr="008554EE" w:rsidRDefault="00850BB9" w:rsidP="007F3718">
      <w:pPr>
        <w:pStyle w:val="Corpodetexto"/>
        <w:tabs>
          <w:tab w:val="left" w:pos="9739"/>
        </w:tabs>
        <w:spacing w:before="1" w:line="273" w:lineRule="auto"/>
        <w:ind w:left="928" w:right="469"/>
        <w:jc w:val="both"/>
        <w:rPr>
          <w:b/>
          <w:bCs/>
          <w:color w:val="000000" w:themeColor="text1"/>
          <w:sz w:val="24"/>
          <w:szCs w:val="24"/>
        </w:rPr>
      </w:pPr>
      <w:r w:rsidRPr="004D4838">
        <w:rPr>
          <w:b/>
          <w:bCs/>
          <w:sz w:val="24"/>
          <w:szCs w:val="24"/>
        </w:rPr>
        <w:lastRenderedPageBreak/>
        <w:t>2</w:t>
      </w:r>
      <w:r w:rsidR="00383D3B">
        <w:rPr>
          <w:b/>
          <w:bCs/>
          <w:sz w:val="24"/>
          <w:szCs w:val="24"/>
        </w:rPr>
        <w:t>6</w:t>
      </w:r>
      <w:r w:rsidRPr="004D4838">
        <w:rPr>
          <w:b/>
          <w:bCs/>
          <w:sz w:val="24"/>
          <w:szCs w:val="24"/>
        </w:rPr>
        <w:t xml:space="preserve"> </w:t>
      </w:r>
      <w:r w:rsidR="001425D1">
        <w:rPr>
          <w:b/>
          <w:bCs/>
          <w:sz w:val="24"/>
          <w:szCs w:val="24"/>
        </w:rPr>
        <w:t xml:space="preserve">- </w:t>
      </w:r>
      <w:r w:rsidRPr="004D4838">
        <w:rPr>
          <w:b/>
          <w:bCs/>
          <w:sz w:val="24"/>
          <w:szCs w:val="24"/>
        </w:rPr>
        <w:t>CUSTO</w:t>
      </w:r>
      <w:r w:rsidR="00D13236">
        <w:rPr>
          <w:b/>
          <w:bCs/>
          <w:sz w:val="24"/>
          <w:szCs w:val="24"/>
        </w:rPr>
        <w:t>S</w:t>
      </w:r>
      <w:r w:rsidRPr="004D4838">
        <w:rPr>
          <w:b/>
          <w:bCs/>
          <w:sz w:val="24"/>
          <w:szCs w:val="24"/>
        </w:rPr>
        <w:t xml:space="preserve"> DOS PRODUTOS E SERVIÇOS VENDIDOS</w:t>
      </w:r>
    </w:p>
    <w:p w14:paraId="2DEA6A87" w14:textId="77777777" w:rsidR="00850BB9" w:rsidRPr="004D4838" w:rsidRDefault="00850BB9" w:rsidP="007F3718">
      <w:pPr>
        <w:pStyle w:val="Corpodetexto"/>
        <w:tabs>
          <w:tab w:val="left" w:pos="9739"/>
        </w:tabs>
        <w:spacing w:before="1" w:line="273" w:lineRule="auto"/>
        <w:ind w:left="928" w:right="469"/>
        <w:jc w:val="both"/>
        <w:rPr>
          <w:b/>
          <w:sz w:val="24"/>
          <w:szCs w:val="24"/>
        </w:rPr>
      </w:pPr>
    </w:p>
    <w:p w14:paraId="5EECF6FA" w14:textId="5FAB3397" w:rsidR="00D74E33" w:rsidRDefault="00FA4411" w:rsidP="007F3718">
      <w:pPr>
        <w:pStyle w:val="Corpodetexto"/>
        <w:tabs>
          <w:tab w:val="left" w:pos="9739"/>
        </w:tabs>
        <w:spacing w:before="1" w:line="273" w:lineRule="auto"/>
        <w:ind w:left="928" w:right="469"/>
        <w:jc w:val="both"/>
        <w:rPr>
          <w:w w:val="105"/>
          <w:sz w:val="24"/>
          <w:szCs w:val="24"/>
        </w:rPr>
      </w:pPr>
      <w:r w:rsidRPr="004D4838">
        <w:rPr>
          <w:w w:val="105"/>
          <w:sz w:val="24"/>
          <w:szCs w:val="24"/>
        </w:rPr>
        <w:t>Os custos de produção da NUCLEP são oriundos d</w:t>
      </w:r>
      <w:r w:rsidR="001425D1">
        <w:rPr>
          <w:w w:val="105"/>
          <w:sz w:val="24"/>
          <w:szCs w:val="24"/>
        </w:rPr>
        <w:t>os</w:t>
      </w:r>
      <w:r w:rsidRPr="004D4838">
        <w:rPr>
          <w:w w:val="105"/>
          <w:sz w:val="24"/>
          <w:szCs w:val="24"/>
        </w:rPr>
        <w:t xml:space="preserve"> recursos próprios e d</w:t>
      </w:r>
      <w:r w:rsidR="001425D1">
        <w:rPr>
          <w:w w:val="105"/>
          <w:sz w:val="24"/>
          <w:szCs w:val="24"/>
        </w:rPr>
        <w:t>os</w:t>
      </w:r>
      <w:r w:rsidRPr="004D4838">
        <w:rPr>
          <w:w w:val="105"/>
          <w:sz w:val="24"/>
          <w:szCs w:val="24"/>
        </w:rPr>
        <w:t xml:space="preserve"> recursos </w:t>
      </w:r>
      <w:r w:rsidR="001425D1">
        <w:rPr>
          <w:w w:val="105"/>
          <w:sz w:val="24"/>
          <w:szCs w:val="24"/>
        </w:rPr>
        <w:t>de subvenções</w:t>
      </w:r>
      <w:r w:rsidRPr="004D4838">
        <w:rPr>
          <w:w w:val="105"/>
          <w:sz w:val="24"/>
          <w:szCs w:val="24"/>
        </w:rPr>
        <w:t>, já que se trata de uma empresa dependente financeiramente d</w:t>
      </w:r>
      <w:r w:rsidR="001425D1">
        <w:rPr>
          <w:w w:val="105"/>
          <w:sz w:val="24"/>
          <w:szCs w:val="24"/>
        </w:rPr>
        <w:t>a</w:t>
      </w:r>
      <w:r w:rsidRPr="004D4838">
        <w:rPr>
          <w:w w:val="105"/>
          <w:sz w:val="24"/>
          <w:szCs w:val="24"/>
        </w:rPr>
        <w:t xml:space="preserve"> </w:t>
      </w:r>
      <w:r w:rsidR="001425D1">
        <w:rPr>
          <w:w w:val="105"/>
          <w:sz w:val="24"/>
          <w:szCs w:val="24"/>
        </w:rPr>
        <w:t>União</w:t>
      </w:r>
      <w:r w:rsidRPr="004D4838">
        <w:rPr>
          <w:w w:val="105"/>
          <w:sz w:val="24"/>
          <w:szCs w:val="24"/>
        </w:rPr>
        <w:t xml:space="preserve">. </w:t>
      </w:r>
      <w:r w:rsidR="00850BB9" w:rsidRPr="004D4838">
        <w:rPr>
          <w:w w:val="105"/>
          <w:sz w:val="24"/>
          <w:szCs w:val="24"/>
        </w:rPr>
        <w:t xml:space="preserve">Os </w:t>
      </w:r>
      <w:r w:rsidRPr="004D4838">
        <w:rPr>
          <w:w w:val="105"/>
          <w:sz w:val="24"/>
          <w:szCs w:val="24"/>
        </w:rPr>
        <w:t xml:space="preserve">insumos </w:t>
      </w:r>
      <w:r w:rsidR="00850BB9" w:rsidRPr="004D4838">
        <w:rPr>
          <w:w w:val="105"/>
          <w:sz w:val="24"/>
          <w:szCs w:val="24"/>
        </w:rPr>
        <w:t xml:space="preserve">referentes à </w:t>
      </w:r>
      <w:r w:rsidRPr="004D4838">
        <w:rPr>
          <w:w w:val="105"/>
          <w:sz w:val="24"/>
          <w:szCs w:val="24"/>
        </w:rPr>
        <w:t>mão de obra, transporte e alimentação são 100% (cem por cento) adquiridos com recursos subvencionados.</w:t>
      </w:r>
    </w:p>
    <w:p w14:paraId="6F534BE7" w14:textId="77777777" w:rsidR="004D4838" w:rsidRDefault="004D4838" w:rsidP="007F3718">
      <w:pPr>
        <w:pStyle w:val="Corpodetexto"/>
        <w:tabs>
          <w:tab w:val="left" w:pos="9739"/>
        </w:tabs>
        <w:spacing w:before="1" w:line="273" w:lineRule="auto"/>
        <w:ind w:left="928" w:right="469"/>
        <w:jc w:val="both"/>
        <w:rPr>
          <w:w w:val="105"/>
          <w:sz w:val="24"/>
          <w:szCs w:val="24"/>
        </w:rPr>
      </w:pPr>
    </w:p>
    <w:p w14:paraId="43CBB6AD" w14:textId="71959232" w:rsidR="00D74E33" w:rsidRPr="004D4838" w:rsidRDefault="00FA4411" w:rsidP="0042228F">
      <w:pPr>
        <w:pStyle w:val="Corpodetexto"/>
        <w:tabs>
          <w:tab w:val="left" w:pos="9739"/>
        </w:tabs>
        <w:spacing w:before="1" w:line="273" w:lineRule="auto"/>
        <w:ind w:left="928" w:right="469"/>
        <w:jc w:val="both"/>
        <w:rPr>
          <w:w w:val="105"/>
          <w:sz w:val="24"/>
          <w:szCs w:val="24"/>
        </w:rPr>
      </w:pPr>
      <w:r w:rsidRPr="004D4838">
        <w:rPr>
          <w:w w:val="105"/>
          <w:sz w:val="24"/>
          <w:szCs w:val="24"/>
        </w:rPr>
        <w:t xml:space="preserve">De acordo com as Informações por Segmento estabelecidas no Pronunciamento Técnico CPC </w:t>
      </w:r>
      <w:r w:rsidR="0042228F">
        <w:rPr>
          <w:w w:val="105"/>
          <w:sz w:val="24"/>
          <w:szCs w:val="24"/>
        </w:rPr>
        <w:t xml:space="preserve">nº </w:t>
      </w:r>
      <w:r w:rsidRPr="004D4838">
        <w:rPr>
          <w:w w:val="105"/>
          <w:sz w:val="24"/>
          <w:szCs w:val="24"/>
        </w:rPr>
        <w:t>22, em conjunto com o CFC e a CVM (Deliberação CVM nº 103/22), a seguir estão discriminados os principais clientes que foram apropriados os Custos dos Produtos e Serviços Vendidos:</w:t>
      </w:r>
    </w:p>
    <w:p w14:paraId="1325E52A" w14:textId="77777777" w:rsidR="007168C2" w:rsidRPr="004D4838" w:rsidRDefault="007168C2" w:rsidP="00090A7A">
      <w:pPr>
        <w:pStyle w:val="Corpodetexto"/>
        <w:spacing w:line="273" w:lineRule="auto"/>
        <w:ind w:left="851" w:right="183"/>
        <w:jc w:val="both"/>
        <w:rPr>
          <w:w w:val="105"/>
          <w:sz w:val="24"/>
          <w:szCs w:val="24"/>
        </w:rPr>
      </w:pPr>
    </w:p>
    <w:p w14:paraId="6A339610" w14:textId="15E544BA" w:rsidR="00850BB9" w:rsidRPr="0056102C" w:rsidRDefault="00850BB9" w:rsidP="0042228F">
      <w:pPr>
        <w:pStyle w:val="Corpodetexto"/>
        <w:tabs>
          <w:tab w:val="left" w:pos="9739"/>
        </w:tabs>
        <w:spacing w:before="1" w:line="273" w:lineRule="auto"/>
        <w:ind w:left="928" w:right="469"/>
        <w:jc w:val="both"/>
        <w:rPr>
          <w:w w:val="105"/>
          <w:sz w:val="20"/>
          <w:szCs w:val="20"/>
        </w:rPr>
      </w:pPr>
      <w:r w:rsidRPr="00850BB9">
        <w:rPr>
          <w:noProof/>
        </w:rPr>
        <w:drawing>
          <wp:inline distT="0" distB="0" distL="0" distR="0" wp14:anchorId="6DC5D1B8" wp14:editId="4C0EBF1D">
            <wp:extent cx="5600700" cy="2167748"/>
            <wp:effectExtent l="0" t="0" r="0" b="4445"/>
            <wp:docPr id="1657617491"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42136" cy="2183786"/>
                    </a:xfrm>
                    <a:prstGeom prst="rect">
                      <a:avLst/>
                    </a:prstGeom>
                    <a:noFill/>
                    <a:ln>
                      <a:noFill/>
                    </a:ln>
                  </pic:spPr>
                </pic:pic>
              </a:graphicData>
            </a:graphic>
          </wp:inline>
        </w:drawing>
      </w:r>
    </w:p>
    <w:p w14:paraId="3DA35338" w14:textId="77777777" w:rsidR="0078264A" w:rsidRDefault="0078264A" w:rsidP="00B170AB">
      <w:pPr>
        <w:pStyle w:val="Corpodetexto"/>
        <w:spacing w:line="273" w:lineRule="auto"/>
        <w:ind w:left="851" w:right="183"/>
        <w:jc w:val="both"/>
        <w:rPr>
          <w:b/>
          <w:bCs/>
          <w:sz w:val="20"/>
          <w:szCs w:val="20"/>
        </w:rPr>
      </w:pPr>
    </w:p>
    <w:p w14:paraId="64AED4FA" w14:textId="54D57031" w:rsidR="00D74E33" w:rsidRPr="008554EE" w:rsidRDefault="00D83D0A" w:rsidP="007F3718">
      <w:pPr>
        <w:pStyle w:val="Corpodetexto"/>
        <w:tabs>
          <w:tab w:val="left" w:pos="9739"/>
        </w:tabs>
        <w:spacing w:before="1" w:line="273" w:lineRule="auto"/>
        <w:ind w:left="928" w:right="469"/>
        <w:jc w:val="both"/>
        <w:rPr>
          <w:b/>
          <w:bCs/>
          <w:color w:val="000000" w:themeColor="text1"/>
          <w:sz w:val="24"/>
          <w:szCs w:val="24"/>
        </w:rPr>
      </w:pPr>
      <w:r w:rsidRPr="0078264A">
        <w:rPr>
          <w:b/>
          <w:bCs/>
          <w:sz w:val="24"/>
          <w:szCs w:val="24"/>
        </w:rPr>
        <w:t>2</w:t>
      </w:r>
      <w:r w:rsidR="00383D3B">
        <w:rPr>
          <w:b/>
          <w:bCs/>
          <w:sz w:val="24"/>
          <w:szCs w:val="24"/>
        </w:rPr>
        <w:t>7</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78264A">
        <w:rPr>
          <w:b/>
          <w:bCs/>
          <w:sz w:val="24"/>
          <w:szCs w:val="24"/>
        </w:rPr>
        <w:t xml:space="preserve"> </w:t>
      </w:r>
      <w:r w:rsidR="00B170AB" w:rsidRPr="0078264A">
        <w:rPr>
          <w:b/>
          <w:bCs/>
          <w:sz w:val="24"/>
          <w:szCs w:val="24"/>
        </w:rPr>
        <w:t>DESPESAS ADMINISTRATIVAS E COMERCIAIS</w:t>
      </w:r>
    </w:p>
    <w:p w14:paraId="1C941C4E" w14:textId="77777777" w:rsidR="00B170AB" w:rsidRPr="0078264A" w:rsidRDefault="00B170AB" w:rsidP="007F3718">
      <w:pPr>
        <w:pStyle w:val="Corpodetexto"/>
        <w:tabs>
          <w:tab w:val="left" w:pos="9739"/>
        </w:tabs>
        <w:spacing w:before="1" w:line="273" w:lineRule="auto"/>
        <w:ind w:left="928" w:right="469"/>
        <w:jc w:val="both"/>
        <w:rPr>
          <w:sz w:val="24"/>
          <w:szCs w:val="24"/>
        </w:rPr>
      </w:pPr>
    </w:p>
    <w:p w14:paraId="53779592" w14:textId="77777777" w:rsidR="0004248E" w:rsidRDefault="00FA4411" w:rsidP="007F3718">
      <w:pPr>
        <w:pStyle w:val="Corpodetexto"/>
        <w:tabs>
          <w:tab w:val="left" w:pos="9739"/>
        </w:tabs>
        <w:spacing w:before="1" w:line="273" w:lineRule="auto"/>
        <w:ind w:left="928" w:right="469"/>
        <w:jc w:val="both"/>
        <w:rPr>
          <w:w w:val="105"/>
          <w:sz w:val="24"/>
          <w:szCs w:val="24"/>
        </w:rPr>
      </w:pPr>
      <w:r w:rsidRPr="0078264A">
        <w:rPr>
          <w:w w:val="105"/>
          <w:sz w:val="24"/>
          <w:szCs w:val="24"/>
        </w:rPr>
        <w:t>São os gastos incorridos pelas áreas da Presidência; dos Conselhos de Administração e Fiscal; das Diretorias Administrativa e Comercial, além dos custos não aplicados à produção da Diretoria Industrial, a saber:</w:t>
      </w:r>
    </w:p>
    <w:p w14:paraId="008F14DE" w14:textId="77777777" w:rsidR="0078264A" w:rsidRDefault="0078264A" w:rsidP="003B6291">
      <w:pPr>
        <w:pStyle w:val="Corpodetexto"/>
        <w:tabs>
          <w:tab w:val="left" w:pos="9739"/>
        </w:tabs>
        <w:spacing w:before="1" w:line="273" w:lineRule="auto"/>
        <w:ind w:left="928" w:right="469"/>
        <w:jc w:val="both"/>
        <w:rPr>
          <w:w w:val="105"/>
          <w:sz w:val="24"/>
          <w:szCs w:val="24"/>
        </w:rPr>
      </w:pPr>
    </w:p>
    <w:p w14:paraId="4BC47FF0" w14:textId="67CA0338" w:rsidR="00D878BE" w:rsidRPr="0056102C" w:rsidRDefault="00D878BE" w:rsidP="0042228F">
      <w:pPr>
        <w:pStyle w:val="Corpodetexto"/>
        <w:tabs>
          <w:tab w:val="left" w:pos="9739"/>
        </w:tabs>
        <w:spacing w:before="1" w:line="273" w:lineRule="auto"/>
        <w:ind w:left="928" w:right="469"/>
        <w:jc w:val="both"/>
        <w:rPr>
          <w:w w:val="105"/>
          <w:sz w:val="20"/>
          <w:szCs w:val="20"/>
        </w:rPr>
      </w:pPr>
      <w:r w:rsidRPr="00D878BE">
        <w:rPr>
          <w:noProof/>
        </w:rPr>
        <w:drawing>
          <wp:inline distT="0" distB="0" distL="0" distR="0" wp14:anchorId="63713AFB" wp14:editId="61DE53AB">
            <wp:extent cx="5603119" cy="1214704"/>
            <wp:effectExtent l="0" t="0" r="0" b="5080"/>
            <wp:docPr id="1129054029"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72283" cy="1229698"/>
                    </a:xfrm>
                    <a:prstGeom prst="rect">
                      <a:avLst/>
                    </a:prstGeom>
                    <a:noFill/>
                    <a:ln>
                      <a:noFill/>
                    </a:ln>
                  </pic:spPr>
                </pic:pic>
              </a:graphicData>
            </a:graphic>
          </wp:inline>
        </w:drawing>
      </w:r>
    </w:p>
    <w:p w14:paraId="22B2F41F" w14:textId="77777777" w:rsidR="00D878BE" w:rsidRDefault="00D878BE" w:rsidP="007F3718">
      <w:pPr>
        <w:pStyle w:val="Corpodetexto"/>
        <w:tabs>
          <w:tab w:val="left" w:pos="9739"/>
        </w:tabs>
        <w:spacing w:before="1" w:line="273" w:lineRule="auto"/>
        <w:ind w:left="928" w:right="469"/>
        <w:jc w:val="both"/>
        <w:rPr>
          <w:b/>
          <w:bCs/>
          <w:sz w:val="20"/>
          <w:szCs w:val="20"/>
        </w:rPr>
      </w:pPr>
    </w:p>
    <w:p w14:paraId="011E16AF" w14:textId="6514DAC4" w:rsidR="00D74E33" w:rsidRPr="00533A36" w:rsidRDefault="00D878BE" w:rsidP="007F3718">
      <w:pPr>
        <w:pStyle w:val="Corpodetexto"/>
        <w:tabs>
          <w:tab w:val="left" w:pos="9739"/>
        </w:tabs>
        <w:spacing w:before="1" w:line="273" w:lineRule="auto"/>
        <w:ind w:left="928" w:right="469"/>
        <w:jc w:val="both"/>
        <w:rPr>
          <w:b/>
          <w:bCs/>
          <w:sz w:val="24"/>
          <w:szCs w:val="24"/>
        </w:rPr>
      </w:pPr>
      <w:r w:rsidRPr="0078264A">
        <w:rPr>
          <w:b/>
          <w:bCs/>
          <w:sz w:val="24"/>
          <w:szCs w:val="24"/>
        </w:rPr>
        <w:t>2</w:t>
      </w:r>
      <w:r w:rsidR="00383D3B">
        <w:rPr>
          <w:b/>
          <w:bCs/>
          <w:sz w:val="24"/>
          <w:szCs w:val="24"/>
        </w:rPr>
        <w:t>8</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Pr="0078264A">
        <w:rPr>
          <w:b/>
          <w:bCs/>
          <w:sz w:val="24"/>
          <w:szCs w:val="24"/>
        </w:rPr>
        <w:t xml:space="preserve"> RECEITAS (DESPESAS) FINANCEIRAS</w:t>
      </w:r>
    </w:p>
    <w:p w14:paraId="655C0DE2" w14:textId="77777777" w:rsidR="007168C2" w:rsidRPr="00533A36" w:rsidRDefault="007168C2" w:rsidP="007F3718">
      <w:pPr>
        <w:pStyle w:val="Corpodetexto"/>
        <w:tabs>
          <w:tab w:val="left" w:pos="9739"/>
        </w:tabs>
        <w:spacing w:before="1" w:line="273" w:lineRule="auto"/>
        <w:ind w:left="928" w:right="469"/>
        <w:jc w:val="both"/>
        <w:rPr>
          <w:b/>
          <w:bCs/>
          <w:sz w:val="24"/>
          <w:szCs w:val="24"/>
        </w:rPr>
      </w:pPr>
    </w:p>
    <w:p w14:paraId="7A58E1FB" w14:textId="45E70FC8" w:rsidR="00D74E33" w:rsidRDefault="00FA4411" w:rsidP="007F3718">
      <w:pPr>
        <w:pStyle w:val="Corpodetexto"/>
        <w:tabs>
          <w:tab w:val="left" w:pos="9739"/>
        </w:tabs>
        <w:spacing w:before="1" w:line="273" w:lineRule="auto"/>
        <w:ind w:left="928" w:right="469"/>
        <w:jc w:val="both"/>
        <w:rPr>
          <w:w w:val="105"/>
          <w:sz w:val="24"/>
          <w:szCs w:val="24"/>
        </w:rPr>
      </w:pPr>
      <w:r w:rsidRPr="0078264A">
        <w:rPr>
          <w:w w:val="105"/>
          <w:sz w:val="24"/>
          <w:szCs w:val="24"/>
        </w:rPr>
        <w:t xml:space="preserve">As despesas financeiras são correspondentes aos encargos de juros, variações monetárias e cambiais sobre saldo dos passivos exigíveis. </w:t>
      </w:r>
    </w:p>
    <w:p w14:paraId="41F08594" w14:textId="77777777" w:rsidR="00325F54" w:rsidRPr="0078264A" w:rsidRDefault="00325F54" w:rsidP="007168C2">
      <w:pPr>
        <w:pStyle w:val="Corpodetexto"/>
        <w:spacing w:line="273" w:lineRule="auto"/>
        <w:ind w:left="851" w:right="183"/>
        <w:jc w:val="both"/>
        <w:rPr>
          <w:w w:val="105"/>
          <w:sz w:val="24"/>
          <w:szCs w:val="24"/>
        </w:rPr>
      </w:pPr>
    </w:p>
    <w:p w14:paraId="27C2CEBF" w14:textId="326ECFBE" w:rsidR="00B225DD" w:rsidRPr="0056102C" w:rsidRDefault="00B225DD" w:rsidP="007F3718">
      <w:pPr>
        <w:pStyle w:val="Corpodetexto"/>
        <w:tabs>
          <w:tab w:val="left" w:pos="9739"/>
        </w:tabs>
        <w:spacing w:before="1" w:line="273" w:lineRule="auto"/>
        <w:ind w:left="928" w:right="469"/>
        <w:jc w:val="both"/>
        <w:rPr>
          <w:w w:val="105"/>
          <w:sz w:val="20"/>
          <w:szCs w:val="20"/>
        </w:rPr>
      </w:pPr>
      <w:r w:rsidRPr="00B225DD">
        <w:rPr>
          <w:noProof/>
        </w:rPr>
        <w:lastRenderedPageBreak/>
        <w:drawing>
          <wp:inline distT="0" distB="0" distL="0" distR="0" wp14:anchorId="31F5E4B2" wp14:editId="2ED4DE8B">
            <wp:extent cx="5543550" cy="1648729"/>
            <wp:effectExtent l="0" t="0" r="0" b="8890"/>
            <wp:docPr id="1153793535"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93331" cy="1663534"/>
                    </a:xfrm>
                    <a:prstGeom prst="rect">
                      <a:avLst/>
                    </a:prstGeom>
                    <a:noFill/>
                    <a:ln>
                      <a:noFill/>
                    </a:ln>
                  </pic:spPr>
                </pic:pic>
              </a:graphicData>
            </a:graphic>
          </wp:inline>
        </w:drawing>
      </w:r>
    </w:p>
    <w:p w14:paraId="4DC40306" w14:textId="77777777" w:rsidR="003D02FB" w:rsidRDefault="003D02FB" w:rsidP="007F3718">
      <w:pPr>
        <w:pStyle w:val="Corpodetexto"/>
        <w:tabs>
          <w:tab w:val="left" w:pos="9739"/>
        </w:tabs>
        <w:spacing w:before="1" w:line="273" w:lineRule="auto"/>
        <w:ind w:left="928" w:right="469"/>
        <w:jc w:val="both"/>
        <w:rPr>
          <w:w w:val="105"/>
          <w:sz w:val="20"/>
          <w:szCs w:val="20"/>
        </w:rPr>
      </w:pPr>
    </w:p>
    <w:p w14:paraId="47BF5684" w14:textId="53FB35A7" w:rsidR="0047074B" w:rsidRPr="00763F2B" w:rsidRDefault="00A63727" w:rsidP="007F3718">
      <w:pPr>
        <w:pStyle w:val="Corpodetexto"/>
        <w:tabs>
          <w:tab w:val="left" w:pos="9739"/>
        </w:tabs>
        <w:spacing w:before="1" w:line="273" w:lineRule="auto"/>
        <w:ind w:left="928" w:right="469"/>
        <w:jc w:val="both"/>
        <w:rPr>
          <w:b/>
          <w:bCs/>
          <w:sz w:val="24"/>
          <w:szCs w:val="24"/>
        </w:rPr>
      </w:pPr>
      <w:r w:rsidRPr="00325F54">
        <w:rPr>
          <w:b/>
          <w:bCs/>
          <w:w w:val="105"/>
          <w:sz w:val="24"/>
          <w:szCs w:val="24"/>
        </w:rPr>
        <w:t>2</w:t>
      </w:r>
      <w:r w:rsidR="00383D3B">
        <w:rPr>
          <w:b/>
          <w:bCs/>
          <w:w w:val="105"/>
          <w:sz w:val="24"/>
          <w:szCs w:val="24"/>
        </w:rPr>
        <w:t>9</w:t>
      </w:r>
      <w:r w:rsidRPr="00325F54">
        <w:rPr>
          <w:b/>
          <w:bCs/>
          <w:w w:val="105"/>
          <w:sz w:val="24"/>
          <w:szCs w:val="24"/>
        </w:rPr>
        <w:t xml:space="preserve"> - </w:t>
      </w:r>
      <w:r w:rsidR="0047074B" w:rsidRPr="00325F54">
        <w:rPr>
          <w:b/>
          <w:bCs/>
          <w:w w:val="105"/>
          <w:sz w:val="24"/>
          <w:szCs w:val="24"/>
        </w:rPr>
        <w:t>BENEFÍCIO PÓS EMPREGO</w:t>
      </w:r>
    </w:p>
    <w:p w14:paraId="40C9C94E" w14:textId="77777777" w:rsidR="007168C2" w:rsidRPr="00325F54" w:rsidRDefault="007168C2" w:rsidP="007F3718">
      <w:pPr>
        <w:pStyle w:val="Corpodetexto"/>
        <w:tabs>
          <w:tab w:val="left" w:pos="9739"/>
        </w:tabs>
        <w:spacing w:before="1" w:line="273" w:lineRule="auto"/>
        <w:ind w:left="928" w:right="469"/>
        <w:jc w:val="both"/>
        <w:rPr>
          <w:b/>
          <w:bCs/>
          <w:w w:val="105"/>
          <w:sz w:val="24"/>
          <w:szCs w:val="24"/>
        </w:rPr>
      </w:pPr>
    </w:p>
    <w:p w14:paraId="0A6733C9" w14:textId="77777777" w:rsidR="007168C2" w:rsidRPr="00325F54" w:rsidRDefault="0047074B" w:rsidP="0042228F">
      <w:pPr>
        <w:pStyle w:val="Corpodetexto"/>
        <w:tabs>
          <w:tab w:val="left" w:pos="9739"/>
        </w:tabs>
        <w:spacing w:before="1" w:line="273" w:lineRule="auto"/>
        <w:ind w:left="928" w:right="469"/>
        <w:jc w:val="both"/>
        <w:rPr>
          <w:w w:val="105"/>
          <w:sz w:val="24"/>
          <w:szCs w:val="24"/>
          <w:lang w:val="pt-BR"/>
        </w:rPr>
      </w:pPr>
      <w:r w:rsidRPr="00325F54">
        <w:rPr>
          <w:w w:val="105"/>
          <w:sz w:val="24"/>
          <w:szCs w:val="24"/>
          <w:lang w:val="pt-BR"/>
        </w:rPr>
        <w:t>O NUCLEOS – Instituto de Seguridade Social (“Nucleos”, “Instituto” ou “Entidade”) é uma entidade fechada de previdência complementar, sem fins lucrativos, com autonomia administrativa e financeira por prazo indeterminado, criada em 1979, com sede na cidade do Rio de Janeiro e com funcionamento autorizado por meio da Portaria nº 1.514, de 02 de maio de 1979, do antigo Ministério da Previdência e Assistência Social (MPAS), que aprovou seu estatuto. É uma entidade regida pelas Leis Complementares n° 108 e 109, ambas de 29/05/2001 (LC 108/2001 e LC 109/2001).</w:t>
      </w:r>
    </w:p>
    <w:p w14:paraId="49F732DB" w14:textId="6C22B42E" w:rsidR="0047074B" w:rsidRPr="00325F54" w:rsidRDefault="0047074B" w:rsidP="007F3718">
      <w:pPr>
        <w:pStyle w:val="Corpodetexto"/>
        <w:tabs>
          <w:tab w:val="left" w:pos="9739"/>
        </w:tabs>
        <w:spacing w:before="1" w:line="273" w:lineRule="auto"/>
        <w:ind w:left="928" w:right="469"/>
        <w:jc w:val="both"/>
        <w:rPr>
          <w:w w:val="105"/>
          <w:sz w:val="24"/>
          <w:szCs w:val="24"/>
          <w:lang w:val="pt-BR"/>
        </w:rPr>
      </w:pPr>
      <w:r w:rsidRPr="00325F54">
        <w:rPr>
          <w:w w:val="105"/>
          <w:sz w:val="24"/>
          <w:szCs w:val="24"/>
          <w:lang w:val="pt-BR"/>
        </w:rPr>
        <w:t xml:space="preserve"> </w:t>
      </w:r>
    </w:p>
    <w:p w14:paraId="2D40BDE6" w14:textId="57D0CB77" w:rsidR="008775E3" w:rsidRPr="00325F54" w:rsidRDefault="00571FD9" w:rsidP="007F3718">
      <w:pPr>
        <w:pStyle w:val="Corpodetexto"/>
        <w:tabs>
          <w:tab w:val="left" w:pos="9739"/>
        </w:tabs>
        <w:spacing w:before="1" w:line="273" w:lineRule="auto"/>
        <w:ind w:left="928" w:right="469"/>
        <w:jc w:val="both"/>
        <w:rPr>
          <w:w w:val="105"/>
          <w:sz w:val="24"/>
          <w:szCs w:val="24"/>
          <w:lang w:val="pt-BR"/>
        </w:rPr>
      </w:pPr>
      <w:r w:rsidRPr="00571FD9">
        <w:rPr>
          <w:w w:val="105"/>
          <w:sz w:val="24"/>
          <w:szCs w:val="24"/>
          <w:lang w:val="pt-BR"/>
        </w:rPr>
        <w:t>A Entidade tem por objetivo instituir e administrar planos de benefícios de caráter previdenciário,</w:t>
      </w:r>
      <w:r>
        <w:rPr>
          <w:w w:val="105"/>
          <w:sz w:val="24"/>
          <w:szCs w:val="24"/>
          <w:lang w:val="pt-BR"/>
        </w:rPr>
        <w:t xml:space="preserve"> </w:t>
      </w:r>
      <w:r w:rsidRPr="00571FD9">
        <w:rPr>
          <w:w w:val="105"/>
          <w:sz w:val="24"/>
          <w:szCs w:val="24"/>
          <w:lang w:val="pt-BR"/>
        </w:rPr>
        <w:t>complementares aos da Previdência Social, acessíveis aos empregados e respectivos beneficiários</w:t>
      </w:r>
      <w:r>
        <w:rPr>
          <w:w w:val="105"/>
          <w:sz w:val="24"/>
          <w:szCs w:val="24"/>
          <w:lang w:val="pt-BR"/>
        </w:rPr>
        <w:t xml:space="preserve"> </w:t>
      </w:r>
      <w:r w:rsidRPr="00571FD9">
        <w:rPr>
          <w:w w:val="105"/>
          <w:sz w:val="24"/>
          <w:szCs w:val="24"/>
          <w:lang w:val="pt-BR"/>
        </w:rPr>
        <w:t>vinculados aos seus patrocinadores</w:t>
      </w:r>
      <w:r w:rsidR="0047074B" w:rsidRPr="00325F54">
        <w:rPr>
          <w:w w:val="105"/>
          <w:sz w:val="24"/>
          <w:szCs w:val="24"/>
          <w:lang w:val="pt-BR"/>
        </w:rPr>
        <w:t xml:space="preserve">: </w:t>
      </w:r>
      <w:r>
        <w:rPr>
          <w:w w:val="105"/>
          <w:sz w:val="24"/>
          <w:szCs w:val="24"/>
          <w:lang w:val="pt-BR"/>
        </w:rPr>
        <w:t>(i)</w:t>
      </w:r>
      <w:r w:rsidR="0047074B" w:rsidRPr="00325F54">
        <w:rPr>
          <w:w w:val="105"/>
          <w:sz w:val="24"/>
          <w:szCs w:val="24"/>
          <w:lang w:val="pt-BR"/>
        </w:rPr>
        <w:t xml:space="preserve"> Nuclebrás Equipamentos Pesados S.A. - NUCLEP; </w:t>
      </w:r>
      <w:r>
        <w:rPr>
          <w:w w:val="105"/>
          <w:sz w:val="24"/>
          <w:szCs w:val="24"/>
          <w:lang w:val="pt-BR"/>
        </w:rPr>
        <w:t>(</w:t>
      </w:r>
      <w:proofErr w:type="spellStart"/>
      <w:r>
        <w:rPr>
          <w:w w:val="105"/>
          <w:sz w:val="24"/>
          <w:szCs w:val="24"/>
          <w:lang w:val="pt-BR"/>
        </w:rPr>
        <w:t>ii</w:t>
      </w:r>
      <w:proofErr w:type="spellEnd"/>
      <w:r>
        <w:rPr>
          <w:w w:val="105"/>
          <w:sz w:val="24"/>
          <w:szCs w:val="24"/>
          <w:lang w:val="pt-BR"/>
        </w:rPr>
        <w:t>)</w:t>
      </w:r>
      <w:r w:rsidR="0047074B" w:rsidRPr="00325F54">
        <w:rPr>
          <w:w w:val="105"/>
          <w:sz w:val="24"/>
          <w:szCs w:val="24"/>
          <w:lang w:val="pt-BR"/>
        </w:rPr>
        <w:t xml:space="preserve"> Eletronuclear S.A.; </w:t>
      </w:r>
      <w:r>
        <w:rPr>
          <w:w w:val="105"/>
          <w:sz w:val="24"/>
          <w:szCs w:val="24"/>
          <w:lang w:val="pt-BR"/>
        </w:rPr>
        <w:t>(</w:t>
      </w:r>
      <w:proofErr w:type="spellStart"/>
      <w:r>
        <w:rPr>
          <w:w w:val="105"/>
          <w:sz w:val="24"/>
          <w:szCs w:val="24"/>
          <w:lang w:val="pt-BR"/>
        </w:rPr>
        <w:t>iii</w:t>
      </w:r>
      <w:proofErr w:type="spellEnd"/>
      <w:r>
        <w:rPr>
          <w:w w:val="105"/>
          <w:sz w:val="24"/>
          <w:szCs w:val="24"/>
          <w:lang w:val="pt-BR"/>
        </w:rPr>
        <w:t>)</w:t>
      </w:r>
      <w:r w:rsidR="0047074B" w:rsidRPr="00325F54">
        <w:rPr>
          <w:w w:val="105"/>
          <w:sz w:val="24"/>
          <w:szCs w:val="24"/>
          <w:lang w:val="pt-BR"/>
        </w:rPr>
        <w:t xml:space="preserve"> Indústrias Nucleares do Brasil S.A. – INB, bem como </w:t>
      </w:r>
      <w:r>
        <w:rPr>
          <w:w w:val="105"/>
          <w:sz w:val="24"/>
          <w:szCs w:val="24"/>
          <w:lang w:val="pt-BR"/>
        </w:rPr>
        <w:t>aos d</w:t>
      </w:r>
      <w:r w:rsidR="0047074B" w:rsidRPr="00325F54">
        <w:rPr>
          <w:w w:val="105"/>
          <w:sz w:val="24"/>
          <w:szCs w:val="24"/>
          <w:lang w:val="pt-BR"/>
        </w:rPr>
        <w:t xml:space="preserve">o </w:t>
      </w:r>
      <w:r>
        <w:rPr>
          <w:w w:val="105"/>
          <w:sz w:val="24"/>
          <w:szCs w:val="24"/>
          <w:lang w:val="pt-BR"/>
        </w:rPr>
        <w:t xml:space="preserve">próprio </w:t>
      </w:r>
      <w:r w:rsidR="0047074B" w:rsidRPr="00325F54">
        <w:rPr>
          <w:w w:val="105"/>
          <w:sz w:val="24"/>
          <w:szCs w:val="24"/>
          <w:lang w:val="pt-BR"/>
        </w:rPr>
        <w:t>N</w:t>
      </w:r>
      <w:r>
        <w:rPr>
          <w:w w:val="105"/>
          <w:sz w:val="24"/>
          <w:szCs w:val="24"/>
          <w:lang w:val="pt-BR"/>
        </w:rPr>
        <w:t>ucleos</w:t>
      </w:r>
      <w:r w:rsidR="008775E3" w:rsidRPr="00325F54">
        <w:rPr>
          <w:w w:val="105"/>
          <w:sz w:val="24"/>
          <w:szCs w:val="24"/>
          <w:lang w:val="pt-BR"/>
        </w:rPr>
        <w:t>.</w:t>
      </w:r>
    </w:p>
    <w:p w14:paraId="606087DA" w14:textId="77777777" w:rsidR="007168C2" w:rsidRPr="00325F54" w:rsidRDefault="007168C2" w:rsidP="007F3718">
      <w:pPr>
        <w:pStyle w:val="Corpodetexto"/>
        <w:tabs>
          <w:tab w:val="left" w:pos="9739"/>
        </w:tabs>
        <w:spacing w:before="1" w:line="273" w:lineRule="auto"/>
        <w:ind w:left="928" w:right="469"/>
        <w:jc w:val="both"/>
        <w:rPr>
          <w:w w:val="105"/>
          <w:sz w:val="24"/>
          <w:szCs w:val="24"/>
          <w:lang w:val="pt-BR"/>
        </w:rPr>
      </w:pPr>
    </w:p>
    <w:p w14:paraId="0A654B9F" w14:textId="0C90BCEC" w:rsidR="008C3B62" w:rsidRDefault="008C3B62" w:rsidP="007F3718">
      <w:pPr>
        <w:pStyle w:val="Corpodetexto"/>
        <w:tabs>
          <w:tab w:val="left" w:pos="9739"/>
        </w:tabs>
        <w:spacing w:before="1" w:line="273" w:lineRule="auto"/>
        <w:ind w:left="928" w:right="469"/>
        <w:jc w:val="both"/>
        <w:rPr>
          <w:w w:val="105"/>
          <w:sz w:val="24"/>
          <w:szCs w:val="24"/>
          <w:lang w:val="pt-BR"/>
        </w:rPr>
      </w:pPr>
      <w:r w:rsidRPr="008C3B62">
        <w:rPr>
          <w:w w:val="105"/>
          <w:sz w:val="24"/>
          <w:szCs w:val="24"/>
          <w:lang w:val="pt-BR"/>
        </w:rPr>
        <w:t>As fontes de custeio dos planos de benefícios são as contribuições dos participantes ativos e assistidos e das</w:t>
      </w:r>
      <w:r>
        <w:rPr>
          <w:w w:val="105"/>
          <w:sz w:val="24"/>
          <w:szCs w:val="24"/>
          <w:lang w:val="pt-BR"/>
        </w:rPr>
        <w:t xml:space="preserve"> </w:t>
      </w:r>
      <w:r w:rsidRPr="008C3B62">
        <w:rPr>
          <w:w w:val="105"/>
          <w:sz w:val="24"/>
          <w:szCs w:val="24"/>
          <w:lang w:val="pt-BR"/>
        </w:rPr>
        <w:t>patrocinadoras. As referidas contribuições são destinadas à formação das provisões, reservas e fundos</w:t>
      </w:r>
      <w:r>
        <w:rPr>
          <w:w w:val="105"/>
          <w:sz w:val="24"/>
          <w:szCs w:val="24"/>
          <w:lang w:val="pt-BR"/>
        </w:rPr>
        <w:t xml:space="preserve"> </w:t>
      </w:r>
      <w:r w:rsidRPr="008C3B62">
        <w:rPr>
          <w:w w:val="105"/>
          <w:sz w:val="24"/>
          <w:szCs w:val="24"/>
          <w:lang w:val="pt-BR"/>
        </w:rPr>
        <w:t>necessários à garantia do pagamento dos benefícios contratados e da manutenção da estrutura</w:t>
      </w:r>
      <w:r>
        <w:rPr>
          <w:w w:val="105"/>
          <w:sz w:val="24"/>
          <w:szCs w:val="24"/>
          <w:lang w:val="pt-BR"/>
        </w:rPr>
        <w:t xml:space="preserve"> </w:t>
      </w:r>
      <w:r w:rsidRPr="008C3B62">
        <w:rPr>
          <w:w w:val="105"/>
          <w:sz w:val="24"/>
          <w:szCs w:val="24"/>
          <w:lang w:val="pt-BR"/>
        </w:rPr>
        <w:t>administrativa da Entidade.</w:t>
      </w:r>
    </w:p>
    <w:p w14:paraId="035F46C3" w14:textId="77777777" w:rsidR="008C3B62" w:rsidRPr="008C3B62" w:rsidRDefault="008C3B62" w:rsidP="008C3B62">
      <w:pPr>
        <w:pStyle w:val="Corpodetexto"/>
        <w:spacing w:line="273" w:lineRule="auto"/>
        <w:ind w:left="851" w:right="183"/>
        <w:jc w:val="both"/>
        <w:rPr>
          <w:w w:val="105"/>
          <w:sz w:val="24"/>
          <w:szCs w:val="24"/>
          <w:lang w:val="pt-BR"/>
        </w:rPr>
      </w:pPr>
    </w:p>
    <w:p w14:paraId="42999986" w14:textId="1A3BB565" w:rsidR="007168C2" w:rsidRDefault="008C3B62" w:rsidP="007F3718">
      <w:pPr>
        <w:pStyle w:val="Corpodetexto"/>
        <w:tabs>
          <w:tab w:val="left" w:pos="9739"/>
        </w:tabs>
        <w:spacing w:before="1" w:line="273" w:lineRule="auto"/>
        <w:ind w:left="928" w:right="469"/>
        <w:jc w:val="both"/>
        <w:rPr>
          <w:w w:val="105"/>
          <w:sz w:val="24"/>
          <w:szCs w:val="24"/>
          <w:lang w:val="pt-BR"/>
        </w:rPr>
      </w:pPr>
      <w:r w:rsidRPr="008C3B62">
        <w:rPr>
          <w:w w:val="105"/>
          <w:sz w:val="24"/>
          <w:szCs w:val="24"/>
          <w:lang w:val="pt-BR"/>
        </w:rPr>
        <w:t>Os recursos são aplicados de acordo com as diretrizes estabelecidas pelo Conselho Monetário Nacional</w:t>
      </w:r>
      <w:r>
        <w:rPr>
          <w:w w:val="105"/>
          <w:sz w:val="24"/>
          <w:szCs w:val="24"/>
          <w:lang w:val="pt-BR"/>
        </w:rPr>
        <w:t xml:space="preserve"> </w:t>
      </w:r>
      <w:r w:rsidRPr="008C3B62">
        <w:rPr>
          <w:w w:val="105"/>
          <w:sz w:val="24"/>
          <w:szCs w:val="24"/>
          <w:lang w:val="pt-BR"/>
        </w:rPr>
        <w:t>(CMN) e normas expedidas pelo CNPC e Previc.</w:t>
      </w:r>
    </w:p>
    <w:p w14:paraId="51B7B8CA" w14:textId="77777777" w:rsidR="008C3B62" w:rsidRDefault="008C3B62" w:rsidP="007F3718">
      <w:pPr>
        <w:pStyle w:val="Corpodetexto"/>
        <w:tabs>
          <w:tab w:val="left" w:pos="9739"/>
        </w:tabs>
        <w:spacing w:before="1" w:line="273" w:lineRule="auto"/>
        <w:ind w:left="928" w:right="469"/>
        <w:jc w:val="both"/>
        <w:rPr>
          <w:b/>
          <w:bCs/>
          <w:w w:val="105"/>
          <w:sz w:val="24"/>
          <w:szCs w:val="24"/>
          <w:lang w:val="pt-BR"/>
        </w:rPr>
      </w:pPr>
    </w:p>
    <w:p w14:paraId="737FA23D" w14:textId="32474922" w:rsidR="008C3B62" w:rsidRDefault="00155769" w:rsidP="007F3718">
      <w:pPr>
        <w:pStyle w:val="Corpodetexto"/>
        <w:tabs>
          <w:tab w:val="left" w:pos="9739"/>
        </w:tabs>
        <w:spacing w:before="1" w:line="273" w:lineRule="auto"/>
        <w:ind w:left="928" w:right="469"/>
        <w:jc w:val="both"/>
        <w:rPr>
          <w:b/>
          <w:bCs/>
          <w:w w:val="105"/>
          <w:sz w:val="24"/>
          <w:szCs w:val="24"/>
          <w:lang w:val="pt-BR"/>
        </w:rPr>
      </w:pPr>
      <w:r>
        <w:rPr>
          <w:b/>
          <w:bCs/>
          <w:w w:val="105"/>
          <w:sz w:val="24"/>
          <w:szCs w:val="24"/>
          <w:lang w:val="pt-BR"/>
        </w:rPr>
        <w:t>2</w:t>
      </w:r>
      <w:r w:rsidR="00383D3B">
        <w:rPr>
          <w:b/>
          <w:bCs/>
          <w:w w:val="105"/>
          <w:sz w:val="24"/>
          <w:szCs w:val="24"/>
          <w:lang w:val="pt-BR"/>
        </w:rPr>
        <w:t>9</w:t>
      </w:r>
      <w:r>
        <w:rPr>
          <w:b/>
          <w:bCs/>
          <w:w w:val="105"/>
          <w:sz w:val="24"/>
          <w:szCs w:val="24"/>
          <w:lang w:val="pt-BR"/>
        </w:rPr>
        <w:t>.1 – PLANOS DE BENEFÍCIOS</w:t>
      </w:r>
    </w:p>
    <w:p w14:paraId="711F92A8" w14:textId="77777777" w:rsidR="00155769" w:rsidRDefault="00155769" w:rsidP="007F3718">
      <w:pPr>
        <w:pStyle w:val="Corpodetexto"/>
        <w:tabs>
          <w:tab w:val="left" w:pos="9739"/>
        </w:tabs>
        <w:spacing w:before="1" w:line="273" w:lineRule="auto"/>
        <w:ind w:left="928" w:right="469"/>
        <w:jc w:val="both"/>
        <w:rPr>
          <w:b/>
          <w:bCs/>
          <w:w w:val="105"/>
          <w:sz w:val="24"/>
          <w:szCs w:val="24"/>
          <w:lang w:val="pt-BR"/>
        </w:rPr>
      </w:pPr>
    </w:p>
    <w:p w14:paraId="1E633BA8" w14:textId="2D3E9CD5" w:rsidR="00155769" w:rsidRPr="00155769" w:rsidRDefault="00155769" w:rsidP="007F3718">
      <w:pPr>
        <w:pStyle w:val="Corpodetexto"/>
        <w:tabs>
          <w:tab w:val="left" w:pos="9739"/>
        </w:tabs>
        <w:spacing w:before="1" w:line="273" w:lineRule="auto"/>
        <w:ind w:left="928" w:right="469"/>
        <w:jc w:val="both"/>
        <w:rPr>
          <w:w w:val="105"/>
          <w:sz w:val="24"/>
          <w:szCs w:val="24"/>
          <w:lang w:val="pt-BR"/>
        </w:rPr>
      </w:pPr>
      <w:r w:rsidRPr="00155769">
        <w:rPr>
          <w:w w:val="105"/>
          <w:sz w:val="24"/>
          <w:szCs w:val="24"/>
          <w:lang w:val="pt-BR"/>
        </w:rPr>
        <w:t>A NUCLEP possui os seguintes planos de benefícios</w:t>
      </w:r>
      <w:r>
        <w:rPr>
          <w:w w:val="105"/>
          <w:sz w:val="24"/>
          <w:szCs w:val="24"/>
          <w:lang w:val="pt-BR"/>
        </w:rPr>
        <w:t xml:space="preserve"> oferecidos aos seus empregados</w:t>
      </w:r>
      <w:r w:rsidRPr="00155769">
        <w:rPr>
          <w:w w:val="105"/>
          <w:sz w:val="24"/>
          <w:szCs w:val="24"/>
          <w:lang w:val="pt-BR"/>
        </w:rPr>
        <w:t>:</w:t>
      </w:r>
    </w:p>
    <w:p w14:paraId="2F8C5DAF" w14:textId="77777777" w:rsidR="00155769" w:rsidRDefault="00155769" w:rsidP="007F3718">
      <w:pPr>
        <w:pStyle w:val="Corpodetexto"/>
        <w:tabs>
          <w:tab w:val="left" w:pos="9739"/>
        </w:tabs>
        <w:spacing w:before="1" w:line="273" w:lineRule="auto"/>
        <w:ind w:left="928" w:right="469"/>
        <w:jc w:val="both"/>
        <w:rPr>
          <w:b/>
          <w:bCs/>
          <w:w w:val="105"/>
          <w:sz w:val="24"/>
          <w:szCs w:val="24"/>
          <w:lang w:val="pt-BR"/>
        </w:rPr>
      </w:pPr>
    </w:p>
    <w:p w14:paraId="459AADF6" w14:textId="2CCFAD59" w:rsidR="00E37649" w:rsidRDefault="00155769" w:rsidP="007F3718">
      <w:pPr>
        <w:pStyle w:val="Corpodetexto"/>
        <w:tabs>
          <w:tab w:val="left" w:pos="9739"/>
        </w:tabs>
        <w:spacing w:before="1" w:line="273" w:lineRule="auto"/>
        <w:ind w:left="928" w:right="469"/>
        <w:jc w:val="both"/>
        <w:rPr>
          <w:b/>
          <w:bCs/>
          <w:w w:val="105"/>
          <w:sz w:val="24"/>
          <w:szCs w:val="24"/>
          <w:lang w:val="pt-BR"/>
        </w:rPr>
      </w:pPr>
      <w:r>
        <w:rPr>
          <w:b/>
          <w:bCs/>
          <w:w w:val="105"/>
          <w:sz w:val="24"/>
          <w:szCs w:val="24"/>
          <w:lang w:val="pt-BR"/>
        </w:rPr>
        <w:t>2</w:t>
      </w:r>
      <w:r w:rsidR="00383D3B">
        <w:rPr>
          <w:b/>
          <w:bCs/>
          <w:w w:val="105"/>
          <w:sz w:val="24"/>
          <w:szCs w:val="24"/>
          <w:lang w:val="pt-BR"/>
        </w:rPr>
        <w:t>9</w:t>
      </w:r>
      <w:r>
        <w:rPr>
          <w:b/>
          <w:bCs/>
          <w:w w:val="105"/>
          <w:sz w:val="24"/>
          <w:szCs w:val="24"/>
          <w:lang w:val="pt-BR"/>
        </w:rPr>
        <w:t xml:space="preserve">.1.1 - </w:t>
      </w:r>
      <w:r w:rsidR="00D13236" w:rsidRPr="00D13236">
        <w:rPr>
          <w:b/>
          <w:bCs/>
          <w:w w:val="105"/>
          <w:sz w:val="24"/>
          <w:szCs w:val="24"/>
          <w:lang w:val="pt-BR"/>
        </w:rPr>
        <w:t>PLANOS BÁSICO DE BENEFÍCIOS - PBB ("PLANO BD-PBB" OU "PBB")</w:t>
      </w:r>
    </w:p>
    <w:p w14:paraId="1E079C9E" w14:textId="77777777" w:rsidR="00D13236" w:rsidRPr="00571FD9" w:rsidRDefault="00D13236" w:rsidP="007F3718">
      <w:pPr>
        <w:pStyle w:val="Corpodetexto"/>
        <w:tabs>
          <w:tab w:val="left" w:pos="9739"/>
        </w:tabs>
        <w:spacing w:before="1" w:line="273" w:lineRule="auto"/>
        <w:ind w:left="928" w:right="469"/>
        <w:jc w:val="both"/>
        <w:rPr>
          <w:b/>
          <w:bCs/>
          <w:w w:val="105"/>
          <w:sz w:val="24"/>
          <w:szCs w:val="24"/>
          <w:lang w:val="pt-BR"/>
        </w:rPr>
      </w:pPr>
    </w:p>
    <w:p w14:paraId="7DE3EC5C" w14:textId="67AA69AD" w:rsidR="00571FD9" w:rsidRDefault="00571FD9" w:rsidP="007F3718">
      <w:pPr>
        <w:pStyle w:val="Corpodetexto"/>
        <w:tabs>
          <w:tab w:val="left" w:pos="9739"/>
        </w:tabs>
        <w:spacing w:before="1" w:line="273" w:lineRule="auto"/>
        <w:ind w:left="928" w:right="469"/>
        <w:jc w:val="both"/>
        <w:rPr>
          <w:w w:val="105"/>
          <w:sz w:val="24"/>
          <w:szCs w:val="24"/>
          <w:lang w:val="pt-BR"/>
        </w:rPr>
      </w:pPr>
      <w:r w:rsidRPr="00571FD9">
        <w:rPr>
          <w:w w:val="105"/>
          <w:sz w:val="24"/>
          <w:szCs w:val="24"/>
          <w:lang w:val="pt-BR"/>
        </w:rPr>
        <w:t>O PBB é um plano de benefícios de caráter previdenciário, estruturado na modalidade Benefício Definido</w:t>
      </w:r>
      <w:r>
        <w:rPr>
          <w:w w:val="105"/>
          <w:sz w:val="24"/>
          <w:szCs w:val="24"/>
          <w:lang w:val="pt-BR"/>
        </w:rPr>
        <w:t xml:space="preserve"> </w:t>
      </w:r>
      <w:r w:rsidRPr="00571FD9">
        <w:rPr>
          <w:w w:val="105"/>
          <w:sz w:val="24"/>
          <w:szCs w:val="24"/>
          <w:lang w:val="pt-BR"/>
        </w:rPr>
        <w:t xml:space="preserve">(BD), com solidariedade dos compromissos entre os patrocinadores, </w:t>
      </w:r>
      <w:r w:rsidRPr="00571FD9">
        <w:rPr>
          <w:w w:val="105"/>
          <w:sz w:val="24"/>
          <w:szCs w:val="24"/>
          <w:lang w:val="pt-BR"/>
        </w:rPr>
        <w:lastRenderedPageBreak/>
        <w:t>nos termos do Convênio de Adesão.</w:t>
      </w:r>
    </w:p>
    <w:p w14:paraId="4E3F1531" w14:textId="77777777" w:rsidR="00426B40" w:rsidRPr="00571FD9" w:rsidRDefault="00426B40" w:rsidP="007F3718">
      <w:pPr>
        <w:pStyle w:val="Corpodetexto"/>
        <w:tabs>
          <w:tab w:val="left" w:pos="9739"/>
        </w:tabs>
        <w:spacing w:before="1" w:line="273" w:lineRule="auto"/>
        <w:ind w:left="928" w:right="469"/>
        <w:jc w:val="both"/>
        <w:rPr>
          <w:w w:val="105"/>
          <w:sz w:val="24"/>
          <w:szCs w:val="24"/>
          <w:lang w:val="pt-BR"/>
        </w:rPr>
      </w:pPr>
    </w:p>
    <w:p w14:paraId="592F2EAC" w14:textId="079894C0" w:rsidR="00571FD9" w:rsidRDefault="00571FD9" w:rsidP="007F3718">
      <w:pPr>
        <w:pStyle w:val="Corpodetexto"/>
        <w:tabs>
          <w:tab w:val="left" w:pos="9739"/>
        </w:tabs>
        <w:spacing w:before="1" w:line="273" w:lineRule="auto"/>
        <w:ind w:left="928" w:right="469"/>
        <w:jc w:val="both"/>
        <w:rPr>
          <w:w w:val="105"/>
          <w:sz w:val="24"/>
          <w:szCs w:val="24"/>
          <w:lang w:val="pt-BR"/>
        </w:rPr>
      </w:pPr>
      <w:r w:rsidRPr="00571FD9">
        <w:rPr>
          <w:w w:val="105"/>
          <w:sz w:val="24"/>
          <w:szCs w:val="24"/>
          <w:lang w:val="pt-BR"/>
        </w:rPr>
        <w:t>O regulamento em vigor foi aprovado pela Superintendência Nacional de Previdência Complementar</w:t>
      </w:r>
      <w:r>
        <w:rPr>
          <w:w w:val="105"/>
          <w:sz w:val="24"/>
          <w:szCs w:val="24"/>
          <w:lang w:val="pt-BR"/>
        </w:rPr>
        <w:t xml:space="preserve"> </w:t>
      </w:r>
      <w:r w:rsidRPr="00571FD9">
        <w:rPr>
          <w:w w:val="105"/>
          <w:sz w:val="24"/>
          <w:szCs w:val="24"/>
          <w:lang w:val="pt-BR"/>
        </w:rPr>
        <w:t>(Previc), por meio da Portaria nº 710, de 24 de outubro de 2021, publicada no Diário Oficial da União de</w:t>
      </w:r>
      <w:r>
        <w:rPr>
          <w:w w:val="105"/>
          <w:sz w:val="24"/>
          <w:szCs w:val="24"/>
          <w:lang w:val="pt-BR"/>
        </w:rPr>
        <w:t xml:space="preserve"> </w:t>
      </w:r>
      <w:r w:rsidRPr="00571FD9">
        <w:rPr>
          <w:w w:val="105"/>
          <w:sz w:val="24"/>
          <w:szCs w:val="24"/>
          <w:lang w:val="pt-BR"/>
        </w:rPr>
        <w:t>29 de outubro de 2021. Desde 29 de outubro de 2021, o PBB encontra-se fechado ao ingresso de novos</w:t>
      </w:r>
      <w:r>
        <w:rPr>
          <w:w w:val="105"/>
          <w:sz w:val="24"/>
          <w:szCs w:val="24"/>
          <w:lang w:val="pt-BR"/>
        </w:rPr>
        <w:t xml:space="preserve"> </w:t>
      </w:r>
      <w:r w:rsidRPr="00571FD9">
        <w:rPr>
          <w:w w:val="105"/>
          <w:sz w:val="24"/>
          <w:szCs w:val="24"/>
          <w:lang w:val="pt-BR"/>
        </w:rPr>
        <w:t>participantes.</w:t>
      </w:r>
    </w:p>
    <w:p w14:paraId="567AB70C" w14:textId="77777777" w:rsidR="00426B40" w:rsidRPr="00571FD9" w:rsidRDefault="00426B40" w:rsidP="007F3718">
      <w:pPr>
        <w:pStyle w:val="Corpodetexto"/>
        <w:tabs>
          <w:tab w:val="left" w:pos="9739"/>
        </w:tabs>
        <w:spacing w:before="1" w:line="273" w:lineRule="auto"/>
        <w:ind w:left="928" w:right="469"/>
        <w:jc w:val="both"/>
        <w:rPr>
          <w:w w:val="105"/>
          <w:sz w:val="24"/>
          <w:szCs w:val="24"/>
          <w:lang w:val="pt-BR"/>
        </w:rPr>
      </w:pPr>
    </w:p>
    <w:p w14:paraId="311800BA" w14:textId="4D8CA0F9" w:rsidR="00571FD9" w:rsidRDefault="00571FD9" w:rsidP="007F3718">
      <w:pPr>
        <w:pStyle w:val="Corpodetexto"/>
        <w:tabs>
          <w:tab w:val="left" w:pos="9739"/>
        </w:tabs>
        <w:spacing w:before="1" w:line="273" w:lineRule="auto"/>
        <w:ind w:left="928" w:right="469"/>
        <w:jc w:val="both"/>
        <w:rPr>
          <w:w w:val="105"/>
          <w:sz w:val="24"/>
          <w:szCs w:val="24"/>
          <w:lang w:val="pt-BR"/>
        </w:rPr>
      </w:pPr>
      <w:r w:rsidRPr="00571FD9">
        <w:rPr>
          <w:w w:val="105"/>
          <w:sz w:val="24"/>
          <w:szCs w:val="24"/>
          <w:lang w:val="pt-BR"/>
        </w:rPr>
        <w:t>Os seguintes benefícios são oferecidos aos seus participantes e beneficiários a título de suplementação</w:t>
      </w:r>
      <w:r w:rsidR="00C77BBB">
        <w:rPr>
          <w:w w:val="105"/>
          <w:sz w:val="24"/>
          <w:szCs w:val="24"/>
          <w:lang w:val="pt-BR"/>
        </w:rPr>
        <w:t xml:space="preserve"> </w:t>
      </w:r>
      <w:r w:rsidRPr="00571FD9">
        <w:rPr>
          <w:w w:val="105"/>
          <w:sz w:val="24"/>
          <w:szCs w:val="24"/>
          <w:lang w:val="pt-BR"/>
        </w:rPr>
        <w:t>(benefício complementar ao da Previdência Social), na forma do Regulamento: (i) aposentadoria por</w:t>
      </w:r>
      <w:r>
        <w:rPr>
          <w:w w:val="105"/>
          <w:sz w:val="24"/>
          <w:szCs w:val="24"/>
          <w:lang w:val="pt-BR"/>
        </w:rPr>
        <w:t xml:space="preserve"> </w:t>
      </w:r>
      <w:r w:rsidRPr="00571FD9">
        <w:rPr>
          <w:w w:val="105"/>
          <w:sz w:val="24"/>
          <w:szCs w:val="24"/>
          <w:lang w:val="pt-BR"/>
        </w:rPr>
        <w:t>tempo de contribuição; (</w:t>
      </w:r>
      <w:proofErr w:type="spellStart"/>
      <w:r w:rsidRPr="00571FD9">
        <w:rPr>
          <w:w w:val="105"/>
          <w:sz w:val="24"/>
          <w:szCs w:val="24"/>
          <w:lang w:val="pt-BR"/>
        </w:rPr>
        <w:t>ii</w:t>
      </w:r>
      <w:proofErr w:type="spellEnd"/>
      <w:r w:rsidRPr="00571FD9">
        <w:rPr>
          <w:w w:val="105"/>
          <w:sz w:val="24"/>
          <w:szCs w:val="24"/>
          <w:lang w:val="pt-BR"/>
        </w:rPr>
        <w:t>) aposentadoria por tempo de contribuição antecipada; (</w:t>
      </w:r>
      <w:proofErr w:type="spellStart"/>
      <w:r w:rsidRPr="00571FD9">
        <w:rPr>
          <w:w w:val="105"/>
          <w:sz w:val="24"/>
          <w:szCs w:val="24"/>
          <w:lang w:val="pt-BR"/>
        </w:rPr>
        <w:t>iii</w:t>
      </w:r>
      <w:proofErr w:type="spellEnd"/>
      <w:r w:rsidRPr="00571FD9">
        <w:rPr>
          <w:w w:val="105"/>
          <w:sz w:val="24"/>
          <w:szCs w:val="24"/>
          <w:lang w:val="pt-BR"/>
        </w:rPr>
        <w:t>) aposentadoria</w:t>
      </w:r>
      <w:r>
        <w:rPr>
          <w:w w:val="105"/>
          <w:sz w:val="24"/>
          <w:szCs w:val="24"/>
          <w:lang w:val="pt-BR"/>
        </w:rPr>
        <w:t xml:space="preserve"> </w:t>
      </w:r>
      <w:r w:rsidRPr="00571FD9">
        <w:rPr>
          <w:w w:val="105"/>
          <w:sz w:val="24"/>
          <w:szCs w:val="24"/>
          <w:lang w:val="pt-BR"/>
        </w:rPr>
        <w:t>especial; (</w:t>
      </w:r>
      <w:proofErr w:type="spellStart"/>
      <w:r w:rsidRPr="00571FD9">
        <w:rPr>
          <w:w w:val="105"/>
          <w:sz w:val="24"/>
          <w:szCs w:val="24"/>
          <w:lang w:val="pt-BR"/>
        </w:rPr>
        <w:t>iv</w:t>
      </w:r>
      <w:proofErr w:type="spellEnd"/>
      <w:r w:rsidRPr="00571FD9">
        <w:rPr>
          <w:w w:val="105"/>
          <w:sz w:val="24"/>
          <w:szCs w:val="24"/>
          <w:lang w:val="pt-BR"/>
        </w:rPr>
        <w:t>) aposentadoria especial antecipada; (v) aposentadoria por idade; (vi) aposentadoria por</w:t>
      </w:r>
      <w:r>
        <w:rPr>
          <w:w w:val="105"/>
          <w:sz w:val="24"/>
          <w:szCs w:val="24"/>
          <w:lang w:val="pt-BR"/>
        </w:rPr>
        <w:t xml:space="preserve"> </w:t>
      </w:r>
      <w:r w:rsidRPr="00571FD9">
        <w:rPr>
          <w:w w:val="105"/>
          <w:sz w:val="24"/>
          <w:szCs w:val="24"/>
          <w:lang w:val="pt-BR"/>
        </w:rPr>
        <w:t>invalidez; (</w:t>
      </w:r>
      <w:proofErr w:type="spellStart"/>
      <w:r w:rsidRPr="00571FD9">
        <w:rPr>
          <w:w w:val="105"/>
          <w:sz w:val="24"/>
          <w:szCs w:val="24"/>
          <w:lang w:val="pt-BR"/>
        </w:rPr>
        <w:t>vii</w:t>
      </w:r>
      <w:proofErr w:type="spellEnd"/>
      <w:r w:rsidRPr="00571FD9">
        <w:rPr>
          <w:w w:val="105"/>
          <w:sz w:val="24"/>
          <w:szCs w:val="24"/>
          <w:lang w:val="pt-BR"/>
        </w:rPr>
        <w:t>) pensão por morte; e (</w:t>
      </w:r>
      <w:proofErr w:type="spellStart"/>
      <w:r w:rsidRPr="00571FD9">
        <w:rPr>
          <w:w w:val="105"/>
          <w:sz w:val="24"/>
          <w:szCs w:val="24"/>
          <w:lang w:val="pt-BR"/>
        </w:rPr>
        <w:t>viii</w:t>
      </w:r>
      <w:proofErr w:type="spellEnd"/>
      <w:r w:rsidRPr="00571FD9">
        <w:rPr>
          <w:w w:val="105"/>
          <w:sz w:val="24"/>
          <w:szCs w:val="24"/>
          <w:lang w:val="pt-BR"/>
        </w:rPr>
        <w:t>) auxílio-doença.</w:t>
      </w:r>
    </w:p>
    <w:p w14:paraId="26E97765" w14:textId="77777777" w:rsidR="00426B40" w:rsidRPr="00571FD9" w:rsidRDefault="00426B40" w:rsidP="007F3718">
      <w:pPr>
        <w:pStyle w:val="Corpodetexto"/>
        <w:tabs>
          <w:tab w:val="left" w:pos="9739"/>
        </w:tabs>
        <w:spacing w:before="1" w:line="273" w:lineRule="auto"/>
        <w:ind w:left="928" w:right="469"/>
        <w:jc w:val="both"/>
        <w:rPr>
          <w:w w:val="105"/>
          <w:sz w:val="24"/>
          <w:szCs w:val="24"/>
          <w:lang w:val="pt-BR"/>
        </w:rPr>
      </w:pPr>
    </w:p>
    <w:p w14:paraId="5E0103A9" w14:textId="55DD178E" w:rsidR="00571FD9" w:rsidRPr="00571FD9" w:rsidRDefault="00571FD9" w:rsidP="007F3718">
      <w:pPr>
        <w:pStyle w:val="Corpodetexto"/>
        <w:tabs>
          <w:tab w:val="left" w:pos="9739"/>
        </w:tabs>
        <w:spacing w:before="1" w:line="273" w:lineRule="auto"/>
        <w:ind w:left="928" w:right="469"/>
        <w:jc w:val="both"/>
        <w:rPr>
          <w:w w:val="105"/>
          <w:sz w:val="24"/>
          <w:szCs w:val="24"/>
          <w:lang w:val="pt-BR"/>
        </w:rPr>
      </w:pPr>
      <w:r w:rsidRPr="00571FD9">
        <w:rPr>
          <w:w w:val="105"/>
          <w:sz w:val="24"/>
          <w:szCs w:val="24"/>
          <w:lang w:val="pt-BR"/>
        </w:rPr>
        <w:t>Ocorrendo a cessação do vínculo empregatício com a patrocinadora, o participante poderá optar pelos</w:t>
      </w:r>
      <w:r>
        <w:rPr>
          <w:w w:val="105"/>
          <w:sz w:val="24"/>
          <w:szCs w:val="24"/>
          <w:lang w:val="pt-BR"/>
        </w:rPr>
        <w:t xml:space="preserve"> </w:t>
      </w:r>
      <w:r w:rsidRPr="00571FD9">
        <w:rPr>
          <w:w w:val="105"/>
          <w:sz w:val="24"/>
          <w:szCs w:val="24"/>
          <w:lang w:val="pt-BR"/>
        </w:rPr>
        <w:t>institutos previstos na legislação, observadas as condições estabelecidas no Regulamento do Plano: (i)</w:t>
      </w:r>
      <w:r>
        <w:rPr>
          <w:w w:val="105"/>
          <w:sz w:val="24"/>
          <w:szCs w:val="24"/>
          <w:lang w:val="pt-BR"/>
        </w:rPr>
        <w:t xml:space="preserve"> </w:t>
      </w:r>
      <w:r w:rsidRPr="00571FD9">
        <w:rPr>
          <w:w w:val="105"/>
          <w:sz w:val="24"/>
          <w:szCs w:val="24"/>
          <w:lang w:val="pt-BR"/>
        </w:rPr>
        <w:t>resgate; (</w:t>
      </w:r>
      <w:proofErr w:type="spellStart"/>
      <w:r w:rsidRPr="00571FD9">
        <w:rPr>
          <w:w w:val="105"/>
          <w:sz w:val="24"/>
          <w:szCs w:val="24"/>
          <w:lang w:val="pt-BR"/>
        </w:rPr>
        <w:t>ii</w:t>
      </w:r>
      <w:proofErr w:type="spellEnd"/>
      <w:r w:rsidRPr="00571FD9">
        <w:rPr>
          <w:w w:val="105"/>
          <w:sz w:val="24"/>
          <w:szCs w:val="24"/>
          <w:lang w:val="pt-BR"/>
        </w:rPr>
        <w:t>) autopatrocínio; (</w:t>
      </w:r>
      <w:proofErr w:type="spellStart"/>
      <w:r w:rsidRPr="00571FD9">
        <w:rPr>
          <w:w w:val="105"/>
          <w:sz w:val="24"/>
          <w:szCs w:val="24"/>
          <w:lang w:val="pt-BR"/>
        </w:rPr>
        <w:t>iii</w:t>
      </w:r>
      <w:proofErr w:type="spellEnd"/>
      <w:r w:rsidRPr="00571FD9">
        <w:rPr>
          <w:w w:val="105"/>
          <w:sz w:val="24"/>
          <w:szCs w:val="24"/>
          <w:lang w:val="pt-BR"/>
        </w:rPr>
        <w:t>) benefício proporcional diferido - BPD; e (</w:t>
      </w:r>
      <w:proofErr w:type="spellStart"/>
      <w:r w:rsidRPr="00571FD9">
        <w:rPr>
          <w:w w:val="105"/>
          <w:sz w:val="24"/>
          <w:szCs w:val="24"/>
          <w:lang w:val="pt-BR"/>
        </w:rPr>
        <w:t>iv</w:t>
      </w:r>
      <w:proofErr w:type="spellEnd"/>
      <w:r w:rsidRPr="00571FD9">
        <w:rPr>
          <w:w w:val="105"/>
          <w:sz w:val="24"/>
          <w:szCs w:val="24"/>
          <w:lang w:val="pt-BR"/>
        </w:rPr>
        <w:t>) portabilidade.</w:t>
      </w:r>
    </w:p>
    <w:p w14:paraId="58E94601" w14:textId="77777777" w:rsidR="00571FD9" w:rsidRDefault="00571FD9" w:rsidP="007F3718">
      <w:pPr>
        <w:pStyle w:val="Corpodetexto"/>
        <w:tabs>
          <w:tab w:val="left" w:pos="9739"/>
        </w:tabs>
        <w:spacing w:before="1" w:line="273" w:lineRule="auto"/>
        <w:ind w:left="928" w:right="469"/>
        <w:jc w:val="both"/>
        <w:rPr>
          <w:w w:val="105"/>
          <w:sz w:val="24"/>
          <w:szCs w:val="24"/>
          <w:lang w:val="pt-BR"/>
        </w:rPr>
      </w:pPr>
    </w:p>
    <w:p w14:paraId="090131D4" w14:textId="1DDD96A7" w:rsidR="00571FD9" w:rsidRDefault="00571FD9" w:rsidP="007F3718">
      <w:pPr>
        <w:pStyle w:val="Corpodetexto"/>
        <w:tabs>
          <w:tab w:val="left" w:pos="9739"/>
        </w:tabs>
        <w:spacing w:before="1" w:line="273" w:lineRule="auto"/>
        <w:ind w:left="928" w:right="469"/>
        <w:jc w:val="both"/>
        <w:rPr>
          <w:w w:val="105"/>
          <w:sz w:val="24"/>
          <w:szCs w:val="24"/>
          <w:lang w:val="pt-BR"/>
        </w:rPr>
      </w:pPr>
      <w:r w:rsidRPr="00571FD9">
        <w:rPr>
          <w:w w:val="105"/>
          <w:sz w:val="24"/>
          <w:szCs w:val="24"/>
          <w:lang w:val="pt-BR"/>
        </w:rPr>
        <w:t>A quantidade de participantes do PBB está demonstrada no quadro a seguir:</w:t>
      </w:r>
    </w:p>
    <w:p w14:paraId="4377685A" w14:textId="77777777" w:rsidR="004B68B4" w:rsidRPr="008554EE" w:rsidRDefault="004B68B4" w:rsidP="007F3718">
      <w:pPr>
        <w:pStyle w:val="Corpodetexto"/>
        <w:tabs>
          <w:tab w:val="left" w:pos="9739"/>
        </w:tabs>
        <w:spacing w:before="1" w:line="273" w:lineRule="auto"/>
        <w:ind w:left="928" w:right="469"/>
        <w:jc w:val="both"/>
        <w:rPr>
          <w:b/>
          <w:bCs/>
          <w:color w:val="000000" w:themeColor="text1"/>
          <w:w w:val="105"/>
          <w:sz w:val="32"/>
          <w:szCs w:val="32"/>
          <w:lang w:val="pt-BR"/>
        </w:rPr>
      </w:pPr>
    </w:p>
    <w:p w14:paraId="12086196" w14:textId="458DFC6B" w:rsidR="004B68B4" w:rsidRPr="008554EE" w:rsidRDefault="00C8583C" w:rsidP="0042228F">
      <w:pPr>
        <w:pStyle w:val="Corpodetexto"/>
        <w:tabs>
          <w:tab w:val="left" w:pos="9739"/>
        </w:tabs>
        <w:spacing w:before="1" w:line="273" w:lineRule="auto"/>
        <w:ind w:left="928" w:right="469"/>
        <w:jc w:val="both"/>
        <w:rPr>
          <w:b/>
          <w:bCs/>
          <w:color w:val="000000" w:themeColor="text1"/>
          <w:w w:val="105"/>
          <w:sz w:val="32"/>
          <w:szCs w:val="32"/>
          <w:lang w:val="pt-BR"/>
        </w:rPr>
      </w:pPr>
      <w:r w:rsidRPr="00C8583C">
        <w:rPr>
          <w:noProof/>
        </w:rPr>
        <w:drawing>
          <wp:inline distT="0" distB="0" distL="0" distR="0" wp14:anchorId="175E3CE7" wp14:editId="5091F682">
            <wp:extent cx="5543550" cy="897134"/>
            <wp:effectExtent l="0" t="0" r="0" b="0"/>
            <wp:docPr id="11085851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98088" cy="905960"/>
                    </a:xfrm>
                    <a:prstGeom prst="rect">
                      <a:avLst/>
                    </a:prstGeom>
                    <a:noFill/>
                    <a:ln>
                      <a:noFill/>
                    </a:ln>
                  </pic:spPr>
                </pic:pic>
              </a:graphicData>
            </a:graphic>
          </wp:inline>
        </w:drawing>
      </w:r>
    </w:p>
    <w:p w14:paraId="31769CFB" w14:textId="183D96DC" w:rsidR="00571FD9" w:rsidRPr="008554EE" w:rsidRDefault="008554EE" w:rsidP="007F3718">
      <w:pPr>
        <w:pStyle w:val="Corpodetexto"/>
        <w:tabs>
          <w:tab w:val="left" w:pos="9739"/>
        </w:tabs>
        <w:spacing w:before="1" w:line="273" w:lineRule="auto"/>
        <w:ind w:left="928" w:right="469"/>
        <w:jc w:val="both"/>
        <w:rPr>
          <w:w w:val="105"/>
          <w:sz w:val="20"/>
          <w:szCs w:val="20"/>
          <w:lang w:val="pt-BR"/>
        </w:rPr>
      </w:pPr>
      <w:r w:rsidRPr="008554EE">
        <w:rPr>
          <w:w w:val="105"/>
          <w:sz w:val="20"/>
          <w:szCs w:val="20"/>
          <w:lang w:val="pt-BR"/>
        </w:rPr>
        <w:t>* Todas as patrocinadoras d</w:t>
      </w:r>
      <w:r>
        <w:rPr>
          <w:w w:val="105"/>
          <w:sz w:val="20"/>
          <w:szCs w:val="20"/>
          <w:lang w:val="pt-BR"/>
        </w:rPr>
        <w:t>o plano PBB</w:t>
      </w:r>
    </w:p>
    <w:p w14:paraId="1E1DB88B" w14:textId="77777777" w:rsidR="008554EE" w:rsidRDefault="008554EE" w:rsidP="007F3718">
      <w:pPr>
        <w:pStyle w:val="Corpodetexto"/>
        <w:tabs>
          <w:tab w:val="left" w:pos="9739"/>
        </w:tabs>
        <w:spacing w:before="1" w:line="273" w:lineRule="auto"/>
        <w:ind w:left="928" w:right="469"/>
        <w:jc w:val="both"/>
        <w:rPr>
          <w:w w:val="105"/>
          <w:sz w:val="24"/>
          <w:szCs w:val="24"/>
          <w:lang w:val="pt-BR"/>
        </w:rPr>
      </w:pPr>
    </w:p>
    <w:p w14:paraId="61DA8048" w14:textId="67A1DB24" w:rsidR="00571FD9" w:rsidRDefault="00155769" w:rsidP="007F3718">
      <w:pPr>
        <w:pStyle w:val="Corpodetexto"/>
        <w:tabs>
          <w:tab w:val="left" w:pos="9739"/>
        </w:tabs>
        <w:spacing w:before="1" w:line="273" w:lineRule="auto"/>
        <w:ind w:left="928" w:right="469"/>
        <w:jc w:val="both"/>
        <w:rPr>
          <w:b/>
          <w:bCs/>
          <w:w w:val="105"/>
          <w:sz w:val="24"/>
          <w:szCs w:val="24"/>
          <w:lang w:val="pt-BR"/>
        </w:rPr>
      </w:pPr>
      <w:r w:rsidRPr="00155769">
        <w:rPr>
          <w:b/>
          <w:bCs/>
          <w:w w:val="105"/>
          <w:sz w:val="24"/>
          <w:szCs w:val="24"/>
          <w:lang w:val="pt-BR"/>
        </w:rPr>
        <w:t>2</w:t>
      </w:r>
      <w:r w:rsidR="00383D3B">
        <w:rPr>
          <w:b/>
          <w:bCs/>
          <w:w w:val="105"/>
          <w:sz w:val="24"/>
          <w:szCs w:val="24"/>
          <w:lang w:val="pt-BR"/>
        </w:rPr>
        <w:t>9</w:t>
      </w:r>
      <w:r w:rsidRPr="00155769">
        <w:rPr>
          <w:b/>
          <w:bCs/>
          <w:w w:val="105"/>
          <w:sz w:val="24"/>
          <w:szCs w:val="24"/>
          <w:lang w:val="pt-BR"/>
        </w:rPr>
        <w:t xml:space="preserve">.1.2 - </w:t>
      </w:r>
      <w:r w:rsidR="00D13236" w:rsidRPr="00D13236">
        <w:rPr>
          <w:b/>
          <w:bCs/>
          <w:w w:val="105"/>
          <w:sz w:val="24"/>
          <w:szCs w:val="24"/>
          <w:lang w:val="pt-BR"/>
        </w:rPr>
        <w:t>PLANO CD-NUCLEP ("CD-NUCLEP")</w:t>
      </w:r>
    </w:p>
    <w:p w14:paraId="1EC474D1" w14:textId="77777777" w:rsidR="00E37649" w:rsidRPr="00155769" w:rsidRDefault="00E37649" w:rsidP="007F3718">
      <w:pPr>
        <w:pStyle w:val="Corpodetexto"/>
        <w:tabs>
          <w:tab w:val="left" w:pos="9739"/>
        </w:tabs>
        <w:spacing w:before="1" w:line="273" w:lineRule="auto"/>
        <w:ind w:left="928" w:right="469"/>
        <w:jc w:val="both"/>
        <w:rPr>
          <w:b/>
          <w:bCs/>
          <w:w w:val="105"/>
          <w:sz w:val="24"/>
          <w:szCs w:val="24"/>
          <w:lang w:val="pt-BR"/>
        </w:rPr>
      </w:pPr>
    </w:p>
    <w:p w14:paraId="19ED009B" w14:textId="27EA5709" w:rsidR="00571FD9" w:rsidRDefault="00571FD9" w:rsidP="007F3718">
      <w:pPr>
        <w:pStyle w:val="Corpodetexto"/>
        <w:tabs>
          <w:tab w:val="left" w:pos="9739"/>
        </w:tabs>
        <w:spacing w:before="1" w:line="273" w:lineRule="auto"/>
        <w:ind w:left="928" w:right="469"/>
        <w:jc w:val="both"/>
        <w:rPr>
          <w:w w:val="105"/>
          <w:sz w:val="24"/>
          <w:szCs w:val="24"/>
          <w:lang w:val="pt-BR"/>
        </w:rPr>
      </w:pPr>
      <w:r w:rsidRPr="00571FD9">
        <w:rPr>
          <w:w w:val="105"/>
          <w:sz w:val="24"/>
          <w:szCs w:val="24"/>
          <w:lang w:val="pt-BR"/>
        </w:rPr>
        <w:t>O Plano CD-Nuclep é um plano de benefícios de caráter previdenciário, estruturado na modalidade</w:t>
      </w:r>
      <w:r>
        <w:rPr>
          <w:w w:val="105"/>
          <w:sz w:val="24"/>
          <w:szCs w:val="24"/>
          <w:lang w:val="pt-BR"/>
        </w:rPr>
        <w:t xml:space="preserve"> </w:t>
      </w:r>
      <w:r w:rsidRPr="00571FD9">
        <w:rPr>
          <w:w w:val="105"/>
          <w:sz w:val="24"/>
          <w:szCs w:val="24"/>
          <w:lang w:val="pt-BR"/>
        </w:rPr>
        <w:t>Contribuição Definida (CD).</w:t>
      </w:r>
    </w:p>
    <w:p w14:paraId="34A570FB" w14:textId="77777777" w:rsidR="00155769" w:rsidRPr="00571FD9" w:rsidRDefault="00155769" w:rsidP="00571FD9">
      <w:pPr>
        <w:pStyle w:val="Corpodetexto"/>
        <w:spacing w:line="273" w:lineRule="auto"/>
        <w:ind w:left="851" w:right="183"/>
        <w:jc w:val="both"/>
        <w:rPr>
          <w:w w:val="105"/>
          <w:sz w:val="24"/>
          <w:szCs w:val="24"/>
          <w:lang w:val="pt-BR"/>
        </w:rPr>
      </w:pPr>
    </w:p>
    <w:p w14:paraId="20D7058E" w14:textId="4A86B68E" w:rsidR="00571FD9" w:rsidRDefault="00571FD9" w:rsidP="007F3718">
      <w:pPr>
        <w:pStyle w:val="Corpodetexto"/>
        <w:tabs>
          <w:tab w:val="left" w:pos="9739"/>
        </w:tabs>
        <w:spacing w:before="1" w:line="273" w:lineRule="auto"/>
        <w:ind w:left="928" w:right="469"/>
        <w:jc w:val="both"/>
        <w:rPr>
          <w:w w:val="105"/>
          <w:sz w:val="24"/>
          <w:szCs w:val="24"/>
          <w:lang w:val="pt-BR"/>
        </w:rPr>
      </w:pPr>
      <w:r w:rsidRPr="00571FD9">
        <w:rPr>
          <w:w w:val="105"/>
          <w:sz w:val="24"/>
          <w:szCs w:val="24"/>
          <w:lang w:val="pt-BR"/>
        </w:rPr>
        <w:t>O Regulamento do Plano em vigor foi aprovado pela Previc pela Portaria no 96, de 11 de fevereiro de 2021,</w:t>
      </w:r>
      <w:r>
        <w:rPr>
          <w:w w:val="105"/>
          <w:sz w:val="24"/>
          <w:szCs w:val="24"/>
          <w:lang w:val="pt-BR"/>
        </w:rPr>
        <w:t xml:space="preserve"> </w:t>
      </w:r>
      <w:r w:rsidRPr="00571FD9">
        <w:rPr>
          <w:w w:val="105"/>
          <w:sz w:val="24"/>
          <w:szCs w:val="24"/>
          <w:lang w:val="pt-BR"/>
        </w:rPr>
        <w:t>publicada no Diário Oficial da União de 23 de fevereiro de 2021.</w:t>
      </w:r>
    </w:p>
    <w:p w14:paraId="02EFAAE0" w14:textId="77777777" w:rsidR="00155769" w:rsidRPr="00571FD9" w:rsidRDefault="00155769" w:rsidP="007F3718">
      <w:pPr>
        <w:pStyle w:val="Corpodetexto"/>
        <w:tabs>
          <w:tab w:val="left" w:pos="9739"/>
        </w:tabs>
        <w:spacing w:before="1" w:line="273" w:lineRule="auto"/>
        <w:ind w:left="928" w:right="469"/>
        <w:jc w:val="both"/>
        <w:rPr>
          <w:w w:val="105"/>
          <w:sz w:val="24"/>
          <w:szCs w:val="24"/>
          <w:lang w:val="pt-BR"/>
        </w:rPr>
      </w:pPr>
    </w:p>
    <w:p w14:paraId="5EFE95D1" w14:textId="74B146E1" w:rsidR="00571FD9" w:rsidRPr="00571FD9" w:rsidRDefault="00571FD9" w:rsidP="007F3718">
      <w:pPr>
        <w:pStyle w:val="Corpodetexto"/>
        <w:tabs>
          <w:tab w:val="left" w:pos="9739"/>
        </w:tabs>
        <w:spacing w:before="1" w:line="273" w:lineRule="auto"/>
        <w:ind w:left="928" w:right="469"/>
        <w:jc w:val="both"/>
        <w:rPr>
          <w:w w:val="105"/>
          <w:sz w:val="24"/>
          <w:szCs w:val="24"/>
          <w:lang w:val="pt-BR"/>
        </w:rPr>
      </w:pPr>
      <w:r w:rsidRPr="00571FD9">
        <w:rPr>
          <w:w w:val="105"/>
          <w:sz w:val="24"/>
          <w:szCs w:val="24"/>
          <w:lang w:val="pt-BR"/>
        </w:rPr>
        <w:t>Os benefícios oferecidos aos participantes e beneficiários do Plano são: (i) aposentadoria normal, (</w:t>
      </w:r>
      <w:proofErr w:type="spellStart"/>
      <w:r w:rsidRPr="00571FD9">
        <w:rPr>
          <w:w w:val="105"/>
          <w:sz w:val="24"/>
          <w:szCs w:val="24"/>
          <w:lang w:val="pt-BR"/>
        </w:rPr>
        <w:t>ii</w:t>
      </w:r>
      <w:proofErr w:type="spellEnd"/>
      <w:r w:rsidRPr="00571FD9">
        <w:rPr>
          <w:w w:val="105"/>
          <w:sz w:val="24"/>
          <w:szCs w:val="24"/>
          <w:lang w:val="pt-BR"/>
        </w:rPr>
        <w:t>)</w:t>
      </w:r>
      <w:r>
        <w:rPr>
          <w:w w:val="105"/>
          <w:sz w:val="24"/>
          <w:szCs w:val="24"/>
          <w:lang w:val="pt-BR"/>
        </w:rPr>
        <w:t xml:space="preserve"> </w:t>
      </w:r>
      <w:r w:rsidRPr="00571FD9">
        <w:rPr>
          <w:w w:val="105"/>
          <w:sz w:val="24"/>
          <w:szCs w:val="24"/>
          <w:lang w:val="pt-BR"/>
        </w:rPr>
        <w:t>aposentadoria por invalidez e (</w:t>
      </w:r>
      <w:proofErr w:type="spellStart"/>
      <w:r w:rsidRPr="00571FD9">
        <w:rPr>
          <w:w w:val="105"/>
          <w:sz w:val="24"/>
          <w:szCs w:val="24"/>
          <w:lang w:val="pt-BR"/>
        </w:rPr>
        <w:t>iii</w:t>
      </w:r>
      <w:proofErr w:type="spellEnd"/>
      <w:r w:rsidRPr="00571FD9">
        <w:rPr>
          <w:w w:val="105"/>
          <w:sz w:val="24"/>
          <w:szCs w:val="24"/>
          <w:lang w:val="pt-BR"/>
        </w:rPr>
        <w:t>) pensão por morte. A concessão desses benefícios dependerá do</w:t>
      </w:r>
      <w:r>
        <w:rPr>
          <w:w w:val="105"/>
          <w:sz w:val="24"/>
          <w:szCs w:val="24"/>
          <w:lang w:val="pt-BR"/>
        </w:rPr>
        <w:t xml:space="preserve"> </w:t>
      </w:r>
      <w:r w:rsidRPr="00571FD9">
        <w:rPr>
          <w:w w:val="105"/>
          <w:sz w:val="24"/>
          <w:szCs w:val="24"/>
          <w:lang w:val="pt-BR"/>
        </w:rPr>
        <w:t>preenchimento de requisitos de elegibilidade e demais condições estabelecidas no Regulamento, que</w:t>
      </w:r>
      <w:r>
        <w:rPr>
          <w:w w:val="105"/>
          <w:sz w:val="24"/>
          <w:szCs w:val="24"/>
          <w:lang w:val="pt-BR"/>
        </w:rPr>
        <w:t xml:space="preserve"> </w:t>
      </w:r>
      <w:r w:rsidRPr="00571FD9">
        <w:rPr>
          <w:w w:val="105"/>
          <w:sz w:val="24"/>
          <w:szCs w:val="24"/>
          <w:lang w:val="pt-BR"/>
        </w:rPr>
        <w:t>também fixa regras para a opção pelos institutos obrigatórios previstos na legislação, em caso de cessação</w:t>
      </w:r>
      <w:r>
        <w:rPr>
          <w:w w:val="105"/>
          <w:sz w:val="24"/>
          <w:szCs w:val="24"/>
          <w:lang w:val="pt-BR"/>
        </w:rPr>
        <w:t xml:space="preserve"> </w:t>
      </w:r>
      <w:r w:rsidRPr="00571FD9">
        <w:rPr>
          <w:w w:val="105"/>
          <w:sz w:val="24"/>
          <w:szCs w:val="24"/>
          <w:lang w:val="pt-BR"/>
        </w:rPr>
        <w:t>do vínculo com a patrocinadora.</w:t>
      </w:r>
    </w:p>
    <w:p w14:paraId="2A145AD5" w14:textId="0E63CB3F" w:rsidR="00571FD9" w:rsidRDefault="008A5F50" w:rsidP="007F3718">
      <w:pPr>
        <w:pStyle w:val="Corpodetexto"/>
        <w:tabs>
          <w:tab w:val="left" w:pos="9739"/>
        </w:tabs>
        <w:spacing w:before="1" w:line="273" w:lineRule="auto"/>
        <w:ind w:left="928" w:right="469"/>
        <w:jc w:val="both"/>
        <w:rPr>
          <w:w w:val="105"/>
          <w:sz w:val="24"/>
          <w:szCs w:val="24"/>
          <w:lang w:val="pt-BR"/>
        </w:rPr>
      </w:pPr>
      <w:r>
        <w:rPr>
          <w:w w:val="105"/>
          <w:sz w:val="24"/>
          <w:szCs w:val="24"/>
          <w:lang w:val="pt-BR"/>
        </w:rPr>
        <w:lastRenderedPageBreak/>
        <w:t xml:space="preserve">O Plano conta </w:t>
      </w:r>
      <w:r w:rsidR="00571FD9" w:rsidRPr="00571FD9">
        <w:rPr>
          <w:w w:val="105"/>
          <w:sz w:val="24"/>
          <w:szCs w:val="24"/>
          <w:lang w:val="pt-BR"/>
        </w:rPr>
        <w:t xml:space="preserve">com </w:t>
      </w:r>
      <w:r>
        <w:rPr>
          <w:w w:val="105"/>
          <w:sz w:val="24"/>
          <w:szCs w:val="24"/>
          <w:lang w:val="pt-BR"/>
        </w:rPr>
        <w:t>33</w:t>
      </w:r>
      <w:r w:rsidR="00571FD9" w:rsidRPr="00571FD9">
        <w:rPr>
          <w:w w:val="105"/>
          <w:sz w:val="24"/>
          <w:szCs w:val="24"/>
          <w:lang w:val="pt-BR"/>
        </w:rPr>
        <w:t xml:space="preserve"> participantes ativos</w:t>
      </w:r>
      <w:r w:rsidR="00426B40">
        <w:rPr>
          <w:w w:val="105"/>
          <w:sz w:val="24"/>
          <w:szCs w:val="24"/>
          <w:lang w:val="pt-BR"/>
        </w:rPr>
        <w:t xml:space="preserve"> </w:t>
      </w:r>
      <w:r>
        <w:rPr>
          <w:w w:val="105"/>
          <w:sz w:val="24"/>
          <w:szCs w:val="24"/>
          <w:lang w:val="pt-BR"/>
        </w:rPr>
        <w:t xml:space="preserve">em 31 de dezembro de 2024 </w:t>
      </w:r>
      <w:r w:rsidR="00426B40">
        <w:rPr>
          <w:w w:val="105"/>
          <w:sz w:val="24"/>
          <w:szCs w:val="24"/>
          <w:lang w:val="pt-BR"/>
        </w:rPr>
        <w:t xml:space="preserve">e 24 </w:t>
      </w:r>
      <w:r>
        <w:rPr>
          <w:w w:val="105"/>
          <w:sz w:val="24"/>
          <w:szCs w:val="24"/>
          <w:lang w:val="pt-BR"/>
        </w:rPr>
        <w:t xml:space="preserve">participantes </w:t>
      </w:r>
      <w:r w:rsidR="00426B40">
        <w:rPr>
          <w:w w:val="105"/>
          <w:sz w:val="24"/>
          <w:szCs w:val="24"/>
          <w:lang w:val="pt-BR"/>
        </w:rPr>
        <w:t>em 2023</w:t>
      </w:r>
      <w:r w:rsidR="00571FD9" w:rsidRPr="00571FD9">
        <w:rPr>
          <w:w w:val="105"/>
          <w:sz w:val="24"/>
          <w:szCs w:val="24"/>
          <w:lang w:val="pt-BR"/>
        </w:rPr>
        <w:t>.</w:t>
      </w:r>
    </w:p>
    <w:p w14:paraId="53854DBA" w14:textId="77777777" w:rsidR="00571FD9" w:rsidRDefault="00571FD9" w:rsidP="007F3718">
      <w:pPr>
        <w:pStyle w:val="Corpodetexto"/>
        <w:tabs>
          <w:tab w:val="left" w:pos="9739"/>
        </w:tabs>
        <w:spacing w:before="1" w:line="273" w:lineRule="auto"/>
        <w:ind w:left="928" w:right="469"/>
        <w:jc w:val="both"/>
        <w:rPr>
          <w:w w:val="105"/>
          <w:sz w:val="24"/>
          <w:szCs w:val="24"/>
          <w:lang w:val="pt-BR"/>
        </w:rPr>
      </w:pPr>
    </w:p>
    <w:p w14:paraId="3CE3B1F6" w14:textId="6D3203B5" w:rsidR="00571FD9" w:rsidRPr="00155769" w:rsidRDefault="00155769" w:rsidP="007F3718">
      <w:pPr>
        <w:pStyle w:val="Corpodetexto"/>
        <w:tabs>
          <w:tab w:val="left" w:pos="9739"/>
        </w:tabs>
        <w:spacing w:before="1" w:line="273" w:lineRule="auto"/>
        <w:ind w:left="928" w:right="469"/>
        <w:jc w:val="both"/>
        <w:rPr>
          <w:b/>
          <w:bCs/>
          <w:w w:val="105"/>
          <w:sz w:val="24"/>
          <w:szCs w:val="24"/>
          <w:lang w:val="pt-BR"/>
        </w:rPr>
      </w:pPr>
      <w:r w:rsidRPr="00155769">
        <w:rPr>
          <w:b/>
          <w:bCs/>
          <w:w w:val="105"/>
          <w:sz w:val="24"/>
          <w:szCs w:val="24"/>
          <w:lang w:val="pt-BR"/>
        </w:rPr>
        <w:t>2</w:t>
      </w:r>
      <w:r w:rsidR="00383D3B">
        <w:rPr>
          <w:b/>
          <w:bCs/>
          <w:w w:val="105"/>
          <w:sz w:val="24"/>
          <w:szCs w:val="24"/>
          <w:lang w:val="pt-BR"/>
        </w:rPr>
        <w:t>9</w:t>
      </w:r>
      <w:r w:rsidRPr="00155769">
        <w:rPr>
          <w:b/>
          <w:bCs/>
          <w:w w:val="105"/>
          <w:sz w:val="24"/>
          <w:szCs w:val="24"/>
          <w:lang w:val="pt-BR"/>
        </w:rPr>
        <w:t xml:space="preserve">.2 </w:t>
      </w:r>
      <w:r>
        <w:rPr>
          <w:b/>
          <w:bCs/>
          <w:w w:val="105"/>
          <w:sz w:val="24"/>
          <w:szCs w:val="24"/>
          <w:lang w:val="pt-BR"/>
        </w:rPr>
        <w:t>–</w:t>
      </w:r>
      <w:r w:rsidRPr="00155769">
        <w:rPr>
          <w:b/>
          <w:bCs/>
          <w:w w:val="105"/>
          <w:sz w:val="24"/>
          <w:szCs w:val="24"/>
          <w:lang w:val="pt-BR"/>
        </w:rPr>
        <w:t xml:space="preserve"> </w:t>
      </w:r>
      <w:r>
        <w:rPr>
          <w:b/>
          <w:bCs/>
          <w:w w:val="105"/>
          <w:sz w:val="24"/>
          <w:szCs w:val="24"/>
          <w:lang w:val="pt-BR"/>
        </w:rPr>
        <w:t>AVALIAÇÃO ATUARIAL DO PLANO BÁSICO DE BENEFÍCIOS</w:t>
      </w:r>
      <w:r w:rsidR="009061B9">
        <w:rPr>
          <w:b/>
          <w:bCs/>
          <w:w w:val="105"/>
          <w:sz w:val="24"/>
          <w:szCs w:val="24"/>
          <w:lang w:val="pt-BR"/>
        </w:rPr>
        <w:t xml:space="preserve"> – PBB-BD</w:t>
      </w:r>
    </w:p>
    <w:p w14:paraId="554850D9" w14:textId="77777777" w:rsidR="00571FD9" w:rsidRDefault="00571FD9" w:rsidP="007F3718">
      <w:pPr>
        <w:pStyle w:val="Corpodetexto"/>
        <w:tabs>
          <w:tab w:val="left" w:pos="9739"/>
        </w:tabs>
        <w:spacing w:before="1" w:line="273" w:lineRule="auto"/>
        <w:ind w:left="928" w:right="469"/>
        <w:jc w:val="both"/>
        <w:rPr>
          <w:w w:val="105"/>
          <w:sz w:val="24"/>
          <w:szCs w:val="24"/>
          <w:lang w:val="pt-BR"/>
        </w:rPr>
      </w:pPr>
    </w:p>
    <w:p w14:paraId="09601FD4" w14:textId="1B5DDFBA" w:rsidR="00426B40" w:rsidRPr="00325F54" w:rsidRDefault="00155769" w:rsidP="007F3718">
      <w:pPr>
        <w:pStyle w:val="Corpodetexto"/>
        <w:tabs>
          <w:tab w:val="left" w:pos="9739"/>
        </w:tabs>
        <w:spacing w:before="1" w:line="273" w:lineRule="auto"/>
        <w:ind w:left="928" w:right="469"/>
        <w:jc w:val="both"/>
        <w:rPr>
          <w:w w:val="105"/>
          <w:sz w:val="24"/>
          <w:szCs w:val="24"/>
        </w:rPr>
      </w:pPr>
      <w:r>
        <w:rPr>
          <w:w w:val="105"/>
          <w:sz w:val="24"/>
          <w:szCs w:val="24"/>
          <w:lang w:val="pt-BR"/>
        </w:rPr>
        <w:t>Em conformidade com o estabelecido pelo Comitê de Pronunciamentos Contábeis – CPC 33 – Benefícios a Empregados</w:t>
      </w:r>
      <w:r w:rsidR="009061B9">
        <w:rPr>
          <w:w w:val="105"/>
          <w:sz w:val="24"/>
          <w:szCs w:val="24"/>
          <w:lang w:val="pt-BR"/>
        </w:rPr>
        <w:t>,</w:t>
      </w:r>
      <w:r w:rsidR="00D76526">
        <w:rPr>
          <w:w w:val="105"/>
          <w:sz w:val="24"/>
          <w:szCs w:val="24"/>
          <w:lang w:val="pt-BR"/>
        </w:rPr>
        <w:t xml:space="preserve"> </w:t>
      </w:r>
      <w:r w:rsidR="001425D1">
        <w:rPr>
          <w:w w:val="105"/>
          <w:sz w:val="24"/>
          <w:szCs w:val="24"/>
          <w:lang w:val="pt-BR"/>
        </w:rPr>
        <w:t>alinhado</w:t>
      </w:r>
      <w:r w:rsidR="00426B40">
        <w:rPr>
          <w:w w:val="105"/>
          <w:sz w:val="24"/>
          <w:szCs w:val="24"/>
          <w:lang w:val="pt-BR"/>
        </w:rPr>
        <w:t xml:space="preserve"> ao tratamento previsto </w:t>
      </w:r>
      <w:r w:rsidR="00426B40" w:rsidRPr="00426B40">
        <w:rPr>
          <w:w w:val="105"/>
          <w:sz w:val="24"/>
          <w:szCs w:val="24"/>
          <w:lang w:val="pt-BR"/>
        </w:rPr>
        <w:t xml:space="preserve">pelo </w:t>
      </w:r>
      <w:r w:rsidR="00426B40" w:rsidRPr="00426B40">
        <w:rPr>
          <w:i/>
          <w:iCs/>
          <w:w w:val="105"/>
          <w:sz w:val="24"/>
          <w:szCs w:val="24"/>
        </w:rPr>
        <w:t>International Accounting Standards -</w:t>
      </w:r>
      <w:r w:rsidR="00426B40">
        <w:rPr>
          <w:b/>
          <w:bCs/>
          <w:i/>
          <w:iCs/>
          <w:w w:val="105"/>
          <w:sz w:val="24"/>
          <w:szCs w:val="24"/>
        </w:rPr>
        <w:t xml:space="preserve"> </w:t>
      </w:r>
      <w:r w:rsidR="00426B40" w:rsidRPr="00426B40">
        <w:rPr>
          <w:i/>
          <w:iCs/>
          <w:w w:val="105"/>
          <w:sz w:val="24"/>
          <w:szCs w:val="24"/>
          <w:lang w:val="pt-BR"/>
        </w:rPr>
        <w:t>IAS</w:t>
      </w:r>
      <w:r w:rsidR="00426B40">
        <w:rPr>
          <w:w w:val="105"/>
          <w:sz w:val="24"/>
          <w:szCs w:val="24"/>
          <w:lang w:val="pt-BR"/>
        </w:rPr>
        <w:t xml:space="preserve"> 19 (</w:t>
      </w:r>
      <w:r w:rsidR="00426B40" w:rsidRPr="00426B40">
        <w:rPr>
          <w:i/>
          <w:iCs/>
          <w:w w:val="105"/>
          <w:sz w:val="24"/>
          <w:szCs w:val="24"/>
        </w:rPr>
        <w:t>International Accounting Standards Board</w:t>
      </w:r>
      <w:r w:rsidR="00426B40">
        <w:rPr>
          <w:i/>
          <w:iCs/>
          <w:w w:val="105"/>
          <w:sz w:val="24"/>
          <w:szCs w:val="24"/>
        </w:rPr>
        <w:t>-</w:t>
      </w:r>
      <w:r w:rsidR="00426B40" w:rsidRPr="00426B40">
        <w:rPr>
          <w:i/>
          <w:iCs/>
          <w:w w:val="105"/>
          <w:sz w:val="24"/>
          <w:szCs w:val="24"/>
          <w:lang w:val="pt-BR"/>
        </w:rPr>
        <w:t>IASB</w:t>
      </w:r>
      <w:r w:rsidR="00426B40">
        <w:rPr>
          <w:w w:val="105"/>
          <w:sz w:val="24"/>
          <w:szCs w:val="24"/>
          <w:lang w:val="pt-BR"/>
        </w:rPr>
        <w:t>)</w:t>
      </w:r>
      <w:r>
        <w:rPr>
          <w:w w:val="105"/>
          <w:sz w:val="24"/>
          <w:szCs w:val="24"/>
          <w:lang w:val="pt-BR"/>
        </w:rPr>
        <w:t xml:space="preserve"> </w:t>
      </w:r>
      <w:r w:rsidRPr="00325F54">
        <w:rPr>
          <w:w w:val="105"/>
          <w:sz w:val="24"/>
          <w:szCs w:val="24"/>
        </w:rPr>
        <w:t>e pela C</w:t>
      </w:r>
      <w:r>
        <w:rPr>
          <w:w w:val="105"/>
          <w:sz w:val="24"/>
          <w:szCs w:val="24"/>
        </w:rPr>
        <w:t>omissão de Valores Mobiliários – C</w:t>
      </w:r>
      <w:r w:rsidRPr="00325F54">
        <w:rPr>
          <w:w w:val="105"/>
          <w:sz w:val="24"/>
          <w:szCs w:val="24"/>
        </w:rPr>
        <w:t>VM</w:t>
      </w:r>
      <w:r w:rsidR="00426B40">
        <w:rPr>
          <w:w w:val="105"/>
          <w:sz w:val="24"/>
          <w:szCs w:val="24"/>
        </w:rPr>
        <w:t xml:space="preserve"> -</w:t>
      </w:r>
      <w:r>
        <w:rPr>
          <w:w w:val="105"/>
          <w:sz w:val="24"/>
          <w:szCs w:val="24"/>
        </w:rPr>
        <w:t xml:space="preserve"> </w:t>
      </w:r>
      <w:r w:rsidRPr="00325F54">
        <w:rPr>
          <w:w w:val="105"/>
          <w:sz w:val="24"/>
          <w:szCs w:val="24"/>
        </w:rPr>
        <w:t>Deliberação CVM nº 695/2012</w:t>
      </w:r>
      <w:r>
        <w:rPr>
          <w:w w:val="105"/>
          <w:sz w:val="24"/>
          <w:szCs w:val="24"/>
          <w:lang w:val="pt-BR"/>
        </w:rPr>
        <w:t>, a Nuclep</w:t>
      </w:r>
      <w:r w:rsidR="00426B40">
        <w:rPr>
          <w:w w:val="105"/>
          <w:sz w:val="24"/>
          <w:szCs w:val="24"/>
          <w:lang w:val="pt-BR"/>
        </w:rPr>
        <w:t xml:space="preserve"> </w:t>
      </w:r>
      <w:r w:rsidR="00426B40" w:rsidRPr="00325F54">
        <w:rPr>
          <w:w w:val="105"/>
          <w:sz w:val="24"/>
          <w:szCs w:val="24"/>
        </w:rPr>
        <w:t>procedeu à avaliação atuarial independente das obrigações decorrentes d</w:t>
      </w:r>
      <w:r w:rsidR="001425D1">
        <w:rPr>
          <w:w w:val="105"/>
          <w:sz w:val="24"/>
          <w:szCs w:val="24"/>
        </w:rPr>
        <w:t>o</w:t>
      </w:r>
      <w:r w:rsidR="00426B40" w:rsidRPr="00325F54">
        <w:rPr>
          <w:w w:val="105"/>
          <w:sz w:val="24"/>
          <w:szCs w:val="24"/>
        </w:rPr>
        <w:t xml:space="preserve"> programa de benefício pós-emprego, </w:t>
      </w:r>
      <w:r w:rsidR="00426B40">
        <w:rPr>
          <w:w w:val="105"/>
          <w:sz w:val="24"/>
          <w:szCs w:val="24"/>
        </w:rPr>
        <w:t xml:space="preserve">do Plano Básico de Benefícios – PBB-BD, </w:t>
      </w:r>
      <w:r w:rsidR="00426B40" w:rsidRPr="00325F54">
        <w:rPr>
          <w:w w:val="105"/>
          <w:sz w:val="24"/>
          <w:szCs w:val="24"/>
        </w:rPr>
        <w:t>através da empresa Assistants Consultoria Ltda – Registro CIBA nº 068, cujos resultados são abaixo expostos.</w:t>
      </w:r>
    </w:p>
    <w:p w14:paraId="729E5D27" w14:textId="77777777" w:rsidR="00FC7ED1" w:rsidRPr="00325F54" w:rsidRDefault="00FC7ED1" w:rsidP="007168C2">
      <w:pPr>
        <w:pStyle w:val="Corpodetexto"/>
        <w:spacing w:line="273" w:lineRule="auto"/>
        <w:ind w:left="851" w:right="183"/>
        <w:jc w:val="both"/>
        <w:rPr>
          <w:w w:val="105"/>
          <w:sz w:val="24"/>
          <w:szCs w:val="24"/>
        </w:rPr>
      </w:pPr>
    </w:p>
    <w:p w14:paraId="6393DCB1" w14:textId="7EEED17E" w:rsidR="00FC7ED1" w:rsidRDefault="00FC7ED1" w:rsidP="007F3718">
      <w:pPr>
        <w:pStyle w:val="Corpodetexto"/>
        <w:tabs>
          <w:tab w:val="left" w:pos="9739"/>
        </w:tabs>
        <w:spacing w:before="1" w:line="273" w:lineRule="auto"/>
        <w:ind w:left="928" w:right="469"/>
        <w:jc w:val="both"/>
        <w:rPr>
          <w:w w:val="105"/>
          <w:sz w:val="24"/>
          <w:szCs w:val="24"/>
        </w:rPr>
      </w:pPr>
      <w:r w:rsidRPr="007322CD">
        <w:rPr>
          <w:w w:val="105"/>
          <w:sz w:val="24"/>
          <w:szCs w:val="24"/>
        </w:rPr>
        <w:t>A avaliação independente</w:t>
      </w:r>
      <w:r w:rsidR="00C04C81" w:rsidRPr="007322CD">
        <w:rPr>
          <w:w w:val="105"/>
          <w:sz w:val="24"/>
          <w:szCs w:val="24"/>
        </w:rPr>
        <w:t>, utilizando o método do crédito unitário projetado e considera o custo do benefício acumulado e o custo futuro esperado com base nas projeções atuariais e nas premissas financeiras adotadas, ou seja, o benefício total projetado é alocado proporcionalmente ao tempo de serviço do participante até o momento do cálculo</w:t>
      </w:r>
      <w:r w:rsidRPr="00325F54">
        <w:rPr>
          <w:w w:val="105"/>
          <w:sz w:val="24"/>
          <w:szCs w:val="24"/>
        </w:rPr>
        <w:t>.</w:t>
      </w:r>
    </w:p>
    <w:p w14:paraId="1C880187" w14:textId="77777777" w:rsidR="004F378C" w:rsidRPr="00325F54" w:rsidRDefault="004F378C" w:rsidP="007168C2">
      <w:pPr>
        <w:pStyle w:val="Corpodetexto"/>
        <w:spacing w:line="273" w:lineRule="auto"/>
        <w:ind w:left="851" w:right="183"/>
        <w:jc w:val="both"/>
        <w:rPr>
          <w:w w:val="105"/>
          <w:sz w:val="24"/>
          <w:szCs w:val="24"/>
        </w:rPr>
      </w:pPr>
    </w:p>
    <w:p w14:paraId="45D0DF45" w14:textId="29B0F4F4" w:rsidR="00FC7ED1" w:rsidRDefault="00FC7ED1" w:rsidP="007F3718">
      <w:pPr>
        <w:pStyle w:val="Corpodetexto"/>
        <w:tabs>
          <w:tab w:val="left" w:pos="9739"/>
        </w:tabs>
        <w:spacing w:before="1" w:line="273" w:lineRule="auto"/>
        <w:ind w:left="928" w:right="469"/>
        <w:jc w:val="both"/>
        <w:rPr>
          <w:w w:val="105"/>
          <w:sz w:val="24"/>
          <w:szCs w:val="24"/>
        </w:rPr>
      </w:pPr>
      <w:r w:rsidRPr="00325F54">
        <w:rPr>
          <w:w w:val="105"/>
          <w:sz w:val="24"/>
          <w:szCs w:val="24"/>
        </w:rPr>
        <w:t>Em 31 de dezembro de 202</w:t>
      </w:r>
      <w:r w:rsidR="004F378C">
        <w:rPr>
          <w:w w:val="105"/>
          <w:sz w:val="24"/>
          <w:szCs w:val="24"/>
        </w:rPr>
        <w:t>4</w:t>
      </w:r>
      <w:r w:rsidRPr="00325F54">
        <w:rPr>
          <w:w w:val="105"/>
          <w:sz w:val="24"/>
          <w:szCs w:val="24"/>
        </w:rPr>
        <w:t xml:space="preserve">, a avaliação independente </w:t>
      </w:r>
      <w:r w:rsidR="00426B40">
        <w:rPr>
          <w:w w:val="105"/>
          <w:sz w:val="24"/>
          <w:szCs w:val="24"/>
        </w:rPr>
        <w:t>apurou</w:t>
      </w:r>
      <w:r w:rsidRPr="00325F54">
        <w:rPr>
          <w:w w:val="105"/>
          <w:sz w:val="24"/>
          <w:szCs w:val="24"/>
        </w:rPr>
        <w:t xml:space="preserve"> os seguintes resultados:</w:t>
      </w:r>
    </w:p>
    <w:p w14:paraId="739F5A4C" w14:textId="77777777" w:rsidR="00A105DB" w:rsidRDefault="00A105DB" w:rsidP="007F3718">
      <w:pPr>
        <w:pStyle w:val="Corpodetexto"/>
        <w:tabs>
          <w:tab w:val="left" w:pos="9739"/>
        </w:tabs>
        <w:spacing w:before="1" w:line="273" w:lineRule="auto"/>
        <w:ind w:left="928" w:right="469"/>
        <w:jc w:val="both"/>
        <w:rPr>
          <w:w w:val="105"/>
          <w:sz w:val="24"/>
          <w:szCs w:val="24"/>
        </w:rPr>
      </w:pPr>
    </w:p>
    <w:p w14:paraId="4A957A9D" w14:textId="52B11B69" w:rsidR="00E37649" w:rsidRDefault="00A105DB" w:rsidP="007168C2">
      <w:pPr>
        <w:pStyle w:val="Corpodetexto"/>
        <w:spacing w:line="273" w:lineRule="auto"/>
        <w:ind w:left="851" w:right="183"/>
        <w:jc w:val="both"/>
        <w:rPr>
          <w:w w:val="105"/>
          <w:sz w:val="24"/>
          <w:szCs w:val="24"/>
        </w:rPr>
      </w:pPr>
      <w:r w:rsidRPr="00E37649">
        <w:rPr>
          <w:noProof/>
          <w:w w:val="105"/>
          <w:sz w:val="24"/>
          <w:szCs w:val="24"/>
        </w:rPr>
        <w:drawing>
          <wp:inline distT="0" distB="0" distL="0" distR="0" wp14:anchorId="6F755CE4" wp14:editId="04797731">
            <wp:extent cx="5631054" cy="2707408"/>
            <wp:effectExtent l="0" t="0" r="8255" b="0"/>
            <wp:docPr id="105185429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72335" cy="2727256"/>
                    </a:xfrm>
                    <a:prstGeom prst="rect">
                      <a:avLst/>
                    </a:prstGeom>
                    <a:noFill/>
                    <a:ln>
                      <a:noFill/>
                    </a:ln>
                  </pic:spPr>
                </pic:pic>
              </a:graphicData>
            </a:graphic>
          </wp:inline>
        </w:drawing>
      </w:r>
    </w:p>
    <w:p w14:paraId="3EFC687C" w14:textId="3118359E" w:rsidR="00172AF3" w:rsidRDefault="00172AF3" w:rsidP="007F3718">
      <w:pPr>
        <w:pStyle w:val="Corpodetexto"/>
        <w:tabs>
          <w:tab w:val="left" w:pos="9739"/>
        </w:tabs>
        <w:spacing w:before="1" w:line="273" w:lineRule="auto"/>
        <w:ind w:left="928" w:right="469"/>
        <w:jc w:val="both"/>
        <w:rPr>
          <w:w w:val="105"/>
          <w:sz w:val="24"/>
          <w:szCs w:val="24"/>
        </w:rPr>
      </w:pPr>
      <w:r w:rsidRPr="00172AF3">
        <w:rPr>
          <w:noProof/>
        </w:rPr>
        <w:lastRenderedPageBreak/>
        <w:drawing>
          <wp:inline distT="0" distB="0" distL="0" distR="0" wp14:anchorId="5D3FDFC1" wp14:editId="362EE56E">
            <wp:extent cx="5611894" cy="3337560"/>
            <wp:effectExtent l="0" t="0" r="8255" b="0"/>
            <wp:docPr id="111322157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50469" cy="3360502"/>
                    </a:xfrm>
                    <a:prstGeom prst="rect">
                      <a:avLst/>
                    </a:prstGeom>
                    <a:noFill/>
                    <a:ln>
                      <a:noFill/>
                    </a:ln>
                  </pic:spPr>
                </pic:pic>
              </a:graphicData>
            </a:graphic>
          </wp:inline>
        </w:drawing>
      </w:r>
    </w:p>
    <w:p w14:paraId="05A12B9B" w14:textId="77777777" w:rsidR="00172AF3" w:rsidRDefault="00172AF3" w:rsidP="00172AF3">
      <w:pPr>
        <w:pStyle w:val="Corpodetexto"/>
        <w:spacing w:line="273" w:lineRule="auto"/>
        <w:ind w:left="851" w:right="183"/>
        <w:jc w:val="center"/>
        <w:rPr>
          <w:w w:val="105"/>
          <w:sz w:val="24"/>
          <w:szCs w:val="24"/>
        </w:rPr>
      </w:pPr>
    </w:p>
    <w:p w14:paraId="7DB1B8FB" w14:textId="6BBA8B86" w:rsidR="00172AF3" w:rsidRDefault="007322CD" w:rsidP="007F3718">
      <w:pPr>
        <w:pStyle w:val="Corpodetexto"/>
        <w:tabs>
          <w:tab w:val="left" w:pos="9739"/>
        </w:tabs>
        <w:spacing w:before="1" w:line="273" w:lineRule="auto"/>
        <w:ind w:left="928" w:right="469"/>
        <w:jc w:val="both"/>
        <w:rPr>
          <w:w w:val="105"/>
          <w:sz w:val="24"/>
          <w:szCs w:val="24"/>
        </w:rPr>
      </w:pPr>
      <w:r>
        <w:rPr>
          <w:w w:val="105"/>
          <w:sz w:val="24"/>
          <w:szCs w:val="24"/>
        </w:rPr>
        <w:t>Através do estudo a Assistants concluiu que não há passivo a ser reconhecido, uma vez que o contrato de confissão de dívida e o Plano de Equacionamento – PED-2021, encontram-se reconhecidos pela Patrocinadora Nuclep.</w:t>
      </w:r>
    </w:p>
    <w:p w14:paraId="601C0F79" w14:textId="77777777" w:rsidR="007322CD" w:rsidRDefault="007322CD" w:rsidP="003B6291">
      <w:pPr>
        <w:pStyle w:val="Corpodetexto"/>
        <w:tabs>
          <w:tab w:val="left" w:pos="9739"/>
        </w:tabs>
        <w:spacing w:before="1" w:line="273" w:lineRule="auto"/>
        <w:ind w:left="928" w:right="469"/>
        <w:jc w:val="both"/>
        <w:rPr>
          <w:w w:val="105"/>
          <w:sz w:val="24"/>
          <w:szCs w:val="24"/>
        </w:rPr>
      </w:pPr>
    </w:p>
    <w:p w14:paraId="22366F12" w14:textId="68BD8E5B" w:rsidR="00813B39" w:rsidRPr="00325F54" w:rsidRDefault="00383D3B" w:rsidP="007F3718">
      <w:pPr>
        <w:pStyle w:val="Corpodetexto"/>
        <w:tabs>
          <w:tab w:val="left" w:pos="9739"/>
        </w:tabs>
        <w:spacing w:before="1" w:line="273" w:lineRule="auto"/>
        <w:ind w:left="928" w:right="469"/>
        <w:jc w:val="both"/>
        <w:rPr>
          <w:b/>
          <w:bCs/>
          <w:w w:val="105"/>
          <w:sz w:val="24"/>
          <w:szCs w:val="24"/>
        </w:rPr>
      </w:pPr>
      <w:r>
        <w:rPr>
          <w:b/>
          <w:bCs/>
          <w:w w:val="105"/>
          <w:sz w:val="24"/>
          <w:szCs w:val="24"/>
        </w:rPr>
        <w:t>30</w:t>
      </w:r>
      <w:r w:rsidR="00C8583C">
        <w:rPr>
          <w:b/>
          <w:bCs/>
          <w:w w:val="105"/>
          <w:sz w:val="24"/>
          <w:szCs w:val="24"/>
        </w:rPr>
        <w:t xml:space="preserve"> </w:t>
      </w:r>
      <w:r w:rsidR="00C8583C" w:rsidRPr="004F0C5C">
        <w:rPr>
          <w:b/>
          <w:bCs/>
          <w:w w:val="105"/>
          <w:sz w:val="20"/>
          <w:szCs w:val="20"/>
        </w:rPr>
        <w:t>–</w:t>
      </w:r>
      <w:r w:rsidR="00C8583C" w:rsidRPr="00ED0A62">
        <w:rPr>
          <w:b/>
          <w:bCs/>
          <w:w w:val="105"/>
          <w:sz w:val="24"/>
          <w:szCs w:val="24"/>
        </w:rPr>
        <w:t xml:space="preserve"> </w:t>
      </w:r>
      <w:r w:rsidR="00566BA0" w:rsidRPr="00325F54">
        <w:rPr>
          <w:b/>
          <w:bCs/>
          <w:w w:val="105"/>
          <w:sz w:val="24"/>
          <w:szCs w:val="24"/>
        </w:rPr>
        <w:t xml:space="preserve"> COBERTURA DE SEGUROS</w:t>
      </w:r>
    </w:p>
    <w:p w14:paraId="06BC3DD1" w14:textId="77777777" w:rsidR="00D74E33" w:rsidRPr="00325F54" w:rsidRDefault="00D74E33" w:rsidP="007F3718">
      <w:pPr>
        <w:pStyle w:val="Corpodetexto"/>
        <w:tabs>
          <w:tab w:val="left" w:pos="9739"/>
        </w:tabs>
        <w:spacing w:before="1" w:line="273" w:lineRule="auto"/>
        <w:ind w:left="928" w:right="469"/>
        <w:jc w:val="both"/>
        <w:rPr>
          <w:sz w:val="24"/>
          <w:szCs w:val="24"/>
        </w:rPr>
      </w:pPr>
    </w:p>
    <w:p w14:paraId="7E9C3A3D" w14:textId="33CCD7AA" w:rsidR="00D74E33" w:rsidRPr="00325F54" w:rsidRDefault="00FA4411" w:rsidP="007F3718">
      <w:pPr>
        <w:pStyle w:val="Corpodetexto"/>
        <w:tabs>
          <w:tab w:val="left" w:pos="9739"/>
        </w:tabs>
        <w:spacing w:before="1" w:line="273" w:lineRule="auto"/>
        <w:ind w:left="928" w:right="469"/>
        <w:jc w:val="both"/>
        <w:rPr>
          <w:w w:val="105"/>
          <w:sz w:val="24"/>
          <w:szCs w:val="24"/>
        </w:rPr>
      </w:pPr>
      <w:r w:rsidRPr="00325F54">
        <w:rPr>
          <w:w w:val="105"/>
          <w:sz w:val="24"/>
          <w:szCs w:val="24"/>
        </w:rPr>
        <w:t>A Companhia mantém uma política de seguros considerada suficiente pela administração para cobrir eventuais perdas que possam resultar em prejuízos ao patrimônio da NUCLEP. As coberturas estão assim distribuídas:</w:t>
      </w:r>
    </w:p>
    <w:p w14:paraId="09AA3C3D" w14:textId="77777777" w:rsidR="00A7021E" w:rsidRPr="00325F54" w:rsidRDefault="00A7021E" w:rsidP="007168C2">
      <w:pPr>
        <w:pStyle w:val="Corpodetexto"/>
        <w:spacing w:line="273" w:lineRule="auto"/>
        <w:ind w:left="851" w:right="183"/>
        <w:jc w:val="both"/>
        <w:rPr>
          <w:w w:val="105"/>
          <w:sz w:val="24"/>
          <w:szCs w:val="24"/>
        </w:rPr>
      </w:pPr>
    </w:p>
    <w:p w14:paraId="32AADD53" w14:textId="67A85353" w:rsidR="00A7021E" w:rsidRPr="0056102C" w:rsidRDefault="00A7021E" w:rsidP="007168C2">
      <w:pPr>
        <w:pStyle w:val="Corpodetexto"/>
        <w:spacing w:line="273" w:lineRule="auto"/>
        <w:ind w:left="851" w:right="183"/>
        <w:jc w:val="both"/>
        <w:rPr>
          <w:w w:val="105"/>
          <w:sz w:val="20"/>
          <w:szCs w:val="20"/>
        </w:rPr>
      </w:pPr>
      <w:r w:rsidRPr="00A7021E">
        <w:rPr>
          <w:noProof/>
        </w:rPr>
        <w:drawing>
          <wp:inline distT="0" distB="0" distL="0" distR="0" wp14:anchorId="491D7487" wp14:editId="548BB994">
            <wp:extent cx="5800725" cy="1477457"/>
            <wp:effectExtent l="0" t="0" r="0" b="8890"/>
            <wp:docPr id="75594295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57479" cy="1491912"/>
                    </a:xfrm>
                    <a:prstGeom prst="rect">
                      <a:avLst/>
                    </a:prstGeom>
                    <a:noFill/>
                    <a:ln>
                      <a:noFill/>
                    </a:ln>
                  </pic:spPr>
                </pic:pic>
              </a:graphicData>
            </a:graphic>
          </wp:inline>
        </w:drawing>
      </w:r>
    </w:p>
    <w:p w14:paraId="66114703" w14:textId="77777777" w:rsidR="006D5A58" w:rsidRDefault="006D5A58" w:rsidP="007F3718">
      <w:pPr>
        <w:pStyle w:val="Corpodetexto"/>
        <w:tabs>
          <w:tab w:val="left" w:pos="9739"/>
        </w:tabs>
        <w:spacing w:before="1" w:line="273" w:lineRule="auto"/>
        <w:ind w:left="928" w:right="469"/>
        <w:jc w:val="both"/>
        <w:rPr>
          <w:b/>
          <w:bCs/>
          <w:w w:val="105"/>
          <w:sz w:val="24"/>
          <w:szCs w:val="24"/>
        </w:rPr>
      </w:pPr>
    </w:p>
    <w:p w14:paraId="695F17DF" w14:textId="071102FE" w:rsidR="008512C9" w:rsidRDefault="008512C9" w:rsidP="008512C9">
      <w:pPr>
        <w:pStyle w:val="Corpodetexto"/>
        <w:tabs>
          <w:tab w:val="left" w:pos="9739"/>
        </w:tabs>
        <w:spacing w:before="1" w:line="273" w:lineRule="auto"/>
        <w:ind w:left="928" w:right="469"/>
        <w:jc w:val="both"/>
        <w:rPr>
          <w:b/>
          <w:bCs/>
          <w:sz w:val="24"/>
          <w:szCs w:val="24"/>
        </w:rPr>
      </w:pPr>
      <w:r>
        <w:rPr>
          <w:b/>
          <w:bCs/>
          <w:sz w:val="24"/>
          <w:szCs w:val="24"/>
        </w:rPr>
        <w:t>3</w:t>
      </w:r>
      <w:r w:rsidR="00383D3B">
        <w:rPr>
          <w:b/>
          <w:bCs/>
          <w:sz w:val="24"/>
          <w:szCs w:val="24"/>
        </w:rPr>
        <w:t>1</w:t>
      </w:r>
      <w:r>
        <w:rPr>
          <w:b/>
          <w:bCs/>
          <w:w w:val="105"/>
          <w:sz w:val="24"/>
          <w:szCs w:val="24"/>
        </w:rPr>
        <w:t xml:space="preserve"> </w:t>
      </w:r>
      <w:r w:rsidRPr="004F0C5C">
        <w:rPr>
          <w:b/>
          <w:bCs/>
          <w:w w:val="105"/>
          <w:sz w:val="20"/>
          <w:szCs w:val="20"/>
        </w:rPr>
        <w:t>–</w:t>
      </w:r>
      <w:r w:rsidRPr="00ED0A62">
        <w:rPr>
          <w:b/>
          <w:bCs/>
          <w:w w:val="105"/>
          <w:sz w:val="24"/>
          <w:szCs w:val="24"/>
        </w:rPr>
        <w:t xml:space="preserve"> </w:t>
      </w:r>
      <w:r>
        <w:rPr>
          <w:b/>
          <w:bCs/>
          <w:w w:val="105"/>
          <w:sz w:val="24"/>
          <w:szCs w:val="24"/>
        </w:rPr>
        <w:t>ATIVOS CONTINGENTES</w:t>
      </w:r>
    </w:p>
    <w:p w14:paraId="0023AC71" w14:textId="77777777" w:rsidR="008512C9" w:rsidRPr="0070773E" w:rsidRDefault="008512C9" w:rsidP="008512C9">
      <w:pPr>
        <w:pStyle w:val="Corpodetexto"/>
        <w:tabs>
          <w:tab w:val="left" w:pos="9739"/>
        </w:tabs>
        <w:spacing w:before="1" w:line="273" w:lineRule="auto"/>
        <w:ind w:left="928" w:right="469"/>
        <w:jc w:val="both"/>
        <w:rPr>
          <w:b/>
          <w:bCs/>
          <w:sz w:val="24"/>
          <w:szCs w:val="24"/>
        </w:rPr>
      </w:pPr>
    </w:p>
    <w:p w14:paraId="739B2A23" w14:textId="77777777" w:rsidR="008512C9" w:rsidRDefault="008512C9" w:rsidP="008512C9">
      <w:pPr>
        <w:pStyle w:val="Corpodetexto"/>
        <w:spacing w:before="1" w:line="273" w:lineRule="auto"/>
        <w:ind w:left="928" w:right="469"/>
        <w:jc w:val="both"/>
        <w:rPr>
          <w:w w:val="105"/>
          <w:sz w:val="24"/>
          <w:szCs w:val="24"/>
        </w:rPr>
      </w:pPr>
      <w:r w:rsidRPr="0070773E">
        <w:rPr>
          <w:w w:val="105"/>
          <w:sz w:val="24"/>
          <w:szCs w:val="24"/>
        </w:rPr>
        <w:t>Os ativos contingentes não são reconhecidos contabilmente, exceto se a administração possuir total controle da situação ou quando houver garantias reais ou</w:t>
      </w:r>
      <w:r w:rsidRPr="0070773E">
        <w:rPr>
          <w:spacing w:val="1"/>
          <w:w w:val="105"/>
          <w:sz w:val="24"/>
          <w:szCs w:val="24"/>
        </w:rPr>
        <w:t xml:space="preserve"> </w:t>
      </w:r>
      <w:r w:rsidRPr="0070773E">
        <w:rPr>
          <w:w w:val="105"/>
          <w:sz w:val="24"/>
          <w:szCs w:val="24"/>
        </w:rPr>
        <w:t>decisões judiciais favoráveis sobre as quais não couber mais recursos, caracterizando o ganho como praticamente certo e pela confirmação</w:t>
      </w:r>
      <w:r w:rsidRPr="0070773E">
        <w:rPr>
          <w:spacing w:val="-37"/>
          <w:w w:val="105"/>
          <w:sz w:val="24"/>
          <w:szCs w:val="24"/>
        </w:rPr>
        <w:t xml:space="preserve"> </w:t>
      </w:r>
      <w:r w:rsidRPr="0070773E">
        <w:rPr>
          <w:w w:val="105"/>
          <w:sz w:val="24"/>
          <w:szCs w:val="24"/>
        </w:rPr>
        <w:t>da</w:t>
      </w:r>
      <w:r w:rsidRPr="0070773E">
        <w:rPr>
          <w:spacing w:val="-2"/>
          <w:w w:val="105"/>
          <w:sz w:val="24"/>
          <w:szCs w:val="24"/>
        </w:rPr>
        <w:t xml:space="preserve"> </w:t>
      </w:r>
      <w:r w:rsidRPr="0070773E">
        <w:rPr>
          <w:w w:val="105"/>
          <w:sz w:val="24"/>
          <w:szCs w:val="24"/>
        </w:rPr>
        <w:t>capacidade</w:t>
      </w:r>
      <w:r w:rsidRPr="0070773E">
        <w:rPr>
          <w:spacing w:val="-1"/>
          <w:w w:val="105"/>
          <w:sz w:val="24"/>
          <w:szCs w:val="24"/>
        </w:rPr>
        <w:t xml:space="preserve"> </w:t>
      </w:r>
      <w:r w:rsidRPr="0070773E">
        <w:rPr>
          <w:w w:val="105"/>
          <w:sz w:val="24"/>
          <w:szCs w:val="24"/>
        </w:rPr>
        <w:t>de</w:t>
      </w:r>
      <w:r w:rsidRPr="0070773E">
        <w:rPr>
          <w:spacing w:val="-1"/>
          <w:w w:val="105"/>
          <w:sz w:val="24"/>
          <w:szCs w:val="24"/>
        </w:rPr>
        <w:t xml:space="preserve"> </w:t>
      </w:r>
      <w:r w:rsidRPr="0070773E">
        <w:rPr>
          <w:w w:val="105"/>
          <w:sz w:val="24"/>
          <w:szCs w:val="24"/>
        </w:rPr>
        <w:t>sua</w:t>
      </w:r>
      <w:r w:rsidRPr="0070773E">
        <w:rPr>
          <w:spacing w:val="-1"/>
          <w:w w:val="105"/>
          <w:sz w:val="24"/>
          <w:szCs w:val="24"/>
        </w:rPr>
        <w:t xml:space="preserve"> </w:t>
      </w:r>
      <w:r w:rsidRPr="0070773E">
        <w:rPr>
          <w:w w:val="105"/>
          <w:sz w:val="24"/>
          <w:szCs w:val="24"/>
        </w:rPr>
        <w:t>recuperação</w:t>
      </w:r>
      <w:r w:rsidRPr="0070773E">
        <w:rPr>
          <w:spacing w:val="-5"/>
          <w:w w:val="105"/>
          <w:sz w:val="24"/>
          <w:szCs w:val="24"/>
        </w:rPr>
        <w:t xml:space="preserve"> </w:t>
      </w:r>
      <w:r w:rsidRPr="0070773E">
        <w:rPr>
          <w:w w:val="105"/>
          <w:sz w:val="24"/>
          <w:szCs w:val="24"/>
        </w:rPr>
        <w:t>por</w:t>
      </w:r>
      <w:r w:rsidRPr="0070773E">
        <w:rPr>
          <w:spacing w:val="-2"/>
          <w:w w:val="105"/>
          <w:sz w:val="24"/>
          <w:szCs w:val="24"/>
        </w:rPr>
        <w:t xml:space="preserve"> </w:t>
      </w:r>
      <w:r w:rsidRPr="0070773E">
        <w:rPr>
          <w:w w:val="105"/>
          <w:sz w:val="24"/>
          <w:szCs w:val="24"/>
        </w:rPr>
        <w:t>recebimento</w:t>
      </w:r>
      <w:r w:rsidRPr="0070773E">
        <w:rPr>
          <w:spacing w:val="-3"/>
          <w:w w:val="105"/>
          <w:sz w:val="24"/>
          <w:szCs w:val="24"/>
        </w:rPr>
        <w:t xml:space="preserve"> </w:t>
      </w:r>
      <w:r w:rsidRPr="0070773E">
        <w:rPr>
          <w:w w:val="105"/>
          <w:sz w:val="24"/>
          <w:szCs w:val="24"/>
        </w:rPr>
        <w:lastRenderedPageBreak/>
        <w:t>ou compensação</w:t>
      </w:r>
      <w:r w:rsidRPr="0070773E">
        <w:rPr>
          <w:spacing w:val="-4"/>
          <w:w w:val="105"/>
          <w:sz w:val="24"/>
          <w:szCs w:val="24"/>
        </w:rPr>
        <w:t xml:space="preserve"> </w:t>
      </w:r>
      <w:r w:rsidRPr="0070773E">
        <w:rPr>
          <w:w w:val="105"/>
          <w:sz w:val="24"/>
          <w:szCs w:val="24"/>
        </w:rPr>
        <w:t>com</w:t>
      </w:r>
      <w:r w:rsidRPr="0070773E">
        <w:rPr>
          <w:spacing w:val="-6"/>
          <w:w w:val="105"/>
          <w:sz w:val="24"/>
          <w:szCs w:val="24"/>
        </w:rPr>
        <w:t xml:space="preserve"> </w:t>
      </w:r>
      <w:r w:rsidRPr="0070773E">
        <w:rPr>
          <w:w w:val="105"/>
          <w:sz w:val="24"/>
          <w:szCs w:val="24"/>
        </w:rPr>
        <w:t>outro</w:t>
      </w:r>
      <w:r w:rsidRPr="0070773E">
        <w:rPr>
          <w:spacing w:val="-3"/>
          <w:w w:val="105"/>
          <w:sz w:val="24"/>
          <w:szCs w:val="24"/>
        </w:rPr>
        <w:t xml:space="preserve"> </w:t>
      </w:r>
      <w:r w:rsidRPr="0070773E">
        <w:rPr>
          <w:w w:val="105"/>
          <w:sz w:val="24"/>
          <w:szCs w:val="24"/>
        </w:rPr>
        <w:t>exigível.</w:t>
      </w:r>
    </w:p>
    <w:p w14:paraId="235E145A" w14:textId="77777777" w:rsidR="00A105DB" w:rsidRPr="0070773E" w:rsidRDefault="00A105DB" w:rsidP="008512C9">
      <w:pPr>
        <w:pStyle w:val="Corpodetexto"/>
        <w:spacing w:before="1" w:line="273" w:lineRule="auto"/>
        <w:ind w:left="928" w:right="469"/>
        <w:jc w:val="both"/>
        <w:rPr>
          <w:sz w:val="24"/>
          <w:szCs w:val="24"/>
        </w:rPr>
      </w:pPr>
    </w:p>
    <w:p w14:paraId="22AC7EAC" w14:textId="65C0A584" w:rsidR="008512C9" w:rsidRPr="0070773E" w:rsidRDefault="008512C9" w:rsidP="008512C9">
      <w:pPr>
        <w:pStyle w:val="Corpodetexto"/>
        <w:spacing w:before="1" w:line="273" w:lineRule="auto"/>
        <w:ind w:left="928" w:right="469"/>
        <w:jc w:val="both"/>
        <w:rPr>
          <w:w w:val="105"/>
          <w:sz w:val="24"/>
          <w:szCs w:val="24"/>
        </w:rPr>
      </w:pPr>
      <w:r w:rsidRPr="0070773E">
        <w:rPr>
          <w:w w:val="105"/>
          <w:sz w:val="24"/>
          <w:szCs w:val="24"/>
        </w:rPr>
        <w:t>Os</w:t>
      </w:r>
      <w:r w:rsidRPr="0070773E">
        <w:rPr>
          <w:spacing w:val="-6"/>
          <w:w w:val="105"/>
          <w:sz w:val="24"/>
          <w:szCs w:val="24"/>
        </w:rPr>
        <w:t xml:space="preserve"> </w:t>
      </w:r>
      <w:r w:rsidRPr="0070773E">
        <w:rPr>
          <w:w w:val="105"/>
          <w:sz w:val="24"/>
          <w:szCs w:val="24"/>
        </w:rPr>
        <w:t>ativos</w:t>
      </w:r>
      <w:r w:rsidRPr="0070773E">
        <w:rPr>
          <w:spacing w:val="-5"/>
          <w:w w:val="105"/>
          <w:sz w:val="24"/>
          <w:szCs w:val="24"/>
        </w:rPr>
        <w:t xml:space="preserve"> </w:t>
      </w:r>
      <w:r w:rsidRPr="0070773E">
        <w:rPr>
          <w:w w:val="105"/>
          <w:sz w:val="24"/>
          <w:szCs w:val="24"/>
        </w:rPr>
        <w:t>contingentes</w:t>
      </w:r>
      <w:r w:rsidRPr="0070773E">
        <w:rPr>
          <w:spacing w:val="-6"/>
          <w:w w:val="105"/>
          <w:sz w:val="24"/>
          <w:szCs w:val="24"/>
        </w:rPr>
        <w:t xml:space="preserve"> </w:t>
      </w:r>
      <w:r w:rsidRPr="0070773E">
        <w:rPr>
          <w:w w:val="105"/>
          <w:sz w:val="24"/>
          <w:szCs w:val="24"/>
        </w:rPr>
        <w:t>baseiam-se</w:t>
      </w:r>
      <w:r w:rsidRPr="0070773E">
        <w:rPr>
          <w:spacing w:val="-3"/>
          <w:w w:val="105"/>
          <w:sz w:val="24"/>
          <w:szCs w:val="24"/>
        </w:rPr>
        <w:t xml:space="preserve"> </w:t>
      </w:r>
      <w:r w:rsidRPr="0070773E">
        <w:rPr>
          <w:w w:val="105"/>
          <w:sz w:val="24"/>
          <w:szCs w:val="24"/>
        </w:rPr>
        <w:t>nos</w:t>
      </w:r>
      <w:r w:rsidRPr="0070773E">
        <w:rPr>
          <w:spacing w:val="-6"/>
          <w:w w:val="105"/>
          <w:sz w:val="24"/>
          <w:szCs w:val="24"/>
        </w:rPr>
        <w:t xml:space="preserve"> </w:t>
      </w:r>
      <w:r w:rsidRPr="0070773E">
        <w:rPr>
          <w:w w:val="105"/>
          <w:sz w:val="24"/>
          <w:szCs w:val="24"/>
        </w:rPr>
        <w:t>relatórios</w:t>
      </w:r>
      <w:r w:rsidRPr="0070773E">
        <w:rPr>
          <w:spacing w:val="-4"/>
          <w:w w:val="105"/>
          <w:sz w:val="24"/>
          <w:szCs w:val="24"/>
        </w:rPr>
        <w:t xml:space="preserve"> </w:t>
      </w:r>
      <w:r w:rsidRPr="0070773E">
        <w:rPr>
          <w:w w:val="105"/>
          <w:sz w:val="24"/>
          <w:szCs w:val="24"/>
        </w:rPr>
        <w:t>emitidos</w:t>
      </w:r>
      <w:r w:rsidRPr="0070773E">
        <w:rPr>
          <w:spacing w:val="-8"/>
          <w:w w:val="105"/>
          <w:sz w:val="24"/>
          <w:szCs w:val="24"/>
        </w:rPr>
        <w:t xml:space="preserve"> </w:t>
      </w:r>
      <w:r w:rsidRPr="0070773E">
        <w:rPr>
          <w:w w:val="105"/>
          <w:sz w:val="24"/>
          <w:szCs w:val="24"/>
        </w:rPr>
        <w:t>por</w:t>
      </w:r>
      <w:r w:rsidRPr="0070773E">
        <w:rPr>
          <w:spacing w:val="-3"/>
          <w:w w:val="105"/>
          <w:sz w:val="24"/>
          <w:szCs w:val="24"/>
        </w:rPr>
        <w:t xml:space="preserve"> </w:t>
      </w:r>
      <w:r w:rsidRPr="0070773E">
        <w:rPr>
          <w:w w:val="105"/>
          <w:sz w:val="24"/>
          <w:szCs w:val="24"/>
        </w:rPr>
        <w:t>consultores</w:t>
      </w:r>
      <w:r w:rsidRPr="0070773E">
        <w:rPr>
          <w:spacing w:val="-6"/>
          <w:w w:val="105"/>
          <w:sz w:val="24"/>
          <w:szCs w:val="24"/>
        </w:rPr>
        <w:t xml:space="preserve"> </w:t>
      </w:r>
      <w:r w:rsidRPr="0070773E">
        <w:rPr>
          <w:w w:val="105"/>
          <w:sz w:val="24"/>
          <w:szCs w:val="24"/>
        </w:rPr>
        <w:t>jurídicos</w:t>
      </w:r>
      <w:r w:rsidRPr="0070773E">
        <w:rPr>
          <w:spacing w:val="-4"/>
          <w:w w:val="105"/>
          <w:sz w:val="24"/>
          <w:szCs w:val="24"/>
        </w:rPr>
        <w:t xml:space="preserve"> </w:t>
      </w:r>
      <w:r w:rsidRPr="0070773E">
        <w:rPr>
          <w:w w:val="105"/>
          <w:sz w:val="24"/>
          <w:szCs w:val="24"/>
        </w:rPr>
        <w:t>da</w:t>
      </w:r>
      <w:r w:rsidRPr="0070773E">
        <w:rPr>
          <w:spacing w:val="-5"/>
          <w:w w:val="105"/>
          <w:sz w:val="24"/>
          <w:szCs w:val="24"/>
        </w:rPr>
        <w:t xml:space="preserve"> </w:t>
      </w:r>
      <w:r w:rsidRPr="0070773E">
        <w:rPr>
          <w:w w:val="105"/>
          <w:sz w:val="24"/>
          <w:szCs w:val="24"/>
        </w:rPr>
        <w:t>empresa</w:t>
      </w:r>
      <w:r w:rsidRPr="0070773E">
        <w:rPr>
          <w:spacing w:val="-4"/>
          <w:w w:val="105"/>
          <w:sz w:val="24"/>
          <w:szCs w:val="24"/>
        </w:rPr>
        <w:t xml:space="preserve"> </w:t>
      </w:r>
      <w:r w:rsidRPr="0070773E">
        <w:rPr>
          <w:w w:val="105"/>
          <w:sz w:val="24"/>
          <w:szCs w:val="24"/>
        </w:rPr>
        <w:t>e</w:t>
      </w:r>
      <w:r w:rsidRPr="0070773E">
        <w:rPr>
          <w:spacing w:val="-4"/>
          <w:w w:val="105"/>
          <w:sz w:val="24"/>
          <w:szCs w:val="24"/>
        </w:rPr>
        <w:t xml:space="preserve"> </w:t>
      </w:r>
      <w:r w:rsidRPr="0070773E">
        <w:rPr>
          <w:w w:val="105"/>
          <w:sz w:val="24"/>
          <w:szCs w:val="24"/>
        </w:rPr>
        <w:t>nas</w:t>
      </w:r>
      <w:r w:rsidRPr="0070773E">
        <w:rPr>
          <w:spacing w:val="-5"/>
          <w:w w:val="105"/>
          <w:sz w:val="24"/>
          <w:szCs w:val="24"/>
        </w:rPr>
        <w:t xml:space="preserve"> </w:t>
      </w:r>
      <w:r w:rsidRPr="0070773E">
        <w:rPr>
          <w:w w:val="105"/>
          <w:sz w:val="24"/>
          <w:szCs w:val="24"/>
        </w:rPr>
        <w:t>normas</w:t>
      </w:r>
      <w:r w:rsidRPr="0070773E">
        <w:rPr>
          <w:spacing w:val="-7"/>
          <w:w w:val="105"/>
          <w:sz w:val="24"/>
          <w:szCs w:val="24"/>
        </w:rPr>
        <w:t xml:space="preserve"> </w:t>
      </w:r>
      <w:r w:rsidRPr="0070773E">
        <w:rPr>
          <w:w w:val="105"/>
          <w:sz w:val="24"/>
          <w:szCs w:val="24"/>
        </w:rPr>
        <w:t>contábeis</w:t>
      </w:r>
      <w:r w:rsidRPr="0070773E">
        <w:rPr>
          <w:spacing w:val="-4"/>
          <w:w w:val="105"/>
          <w:sz w:val="24"/>
          <w:szCs w:val="24"/>
        </w:rPr>
        <w:t xml:space="preserve"> </w:t>
      </w:r>
      <w:r w:rsidRPr="0070773E">
        <w:rPr>
          <w:w w:val="105"/>
          <w:sz w:val="24"/>
          <w:szCs w:val="24"/>
        </w:rPr>
        <w:t>emitidas</w:t>
      </w:r>
      <w:r w:rsidRPr="0070773E">
        <w:rPr>
          <w:spacing w:val="-7"/>
          <w:w w:val="105"/>
          <w:sz w:val="24"/>
          <w:szCs w:val="24"/>
        </w:rPr>
        <w:t xml:space="preserve"> </w:t>
      </w:r>
      <w:r w:rsidRPr="0070773E">
        <w:rPr>
          <w:w w:val="105"/>
          <w:sz w:val="24"/>
          <w:szCs w:val="24"/>
        </w:rPr>
        <w:t>CPC</w:t>
      </w:r>
      <w:r w:rsidRPr="0070773E">
        <w:rPr>
          <w:spacing w:val="-4"/>
          <w:w w:val="105"/>
          <w:sz w:val="24"/>
          <w:szCs w:val="24"/>
        </w:rPr>
        <w:t xml:space="preserve"> </w:t>
      </w:r>
      <w:r w:rsidRPr="0070773E">
        <w:rPr>
          <w:w w:val="105"/>
          <w:sz w:val="24"/>
          <w:szCs w:val="24"/>
        </w:rPr>
        <w:t>nº</w:t>
      </w:r>
      <w:r w:rsidRPr="0070773E">
        <w:rPr>
          <w:spacing w:val="-6"/>
          <w:w w:val="105"/>
          <w:sz w:val="24"/>
          <w:szCs w:val="24"/>
        </w:rPr>
        <w:t xml:space="preserve"> </w:t>
      </w:r>
      <w:r w:rsidRPr="0070773E">
        <w:rPr>
          <w:w w:val="105"/>
          <w:sz w:val="24"/>
          <w:szCs w:val="24"/>
        </w:rPr>
        <w:t>25,</w:t>
      </w:r>
      <w:r w:rsidRPr="0070773E">
        <w:rPr>
          <w:spacing w:val="1"/>
          <w:w w:val="105"/>
          <w:sz w:val="24"/>
          <w:szCs w:val="24"/>
        </w:rPr>
        <w:t xml:space="preserve"> </w:t>
      </w:r>
      <w:r w:rsidRPr="0070773E">
        <w:rPr>
          <w:w w:val="105"/>
          <w:sz w:val="24"/>
          <w:szCs w:val="24"/>
        </w:rPr>
        <w:t>em</w:t>
      </w:r>
      <w:r w:rsidRPr="0070773E">
        <w:rPr>
          <w:spacing w:val="-10"/>
          <w:w w:val="105"/>
          <w:sz w:val="24"/>
          <w:szCs w:val="24"/>
        </w:rPr>
        <w:t xml:space="preserve"> </w:t>
      </w:r>
      <w:r w:rsidRPr="0070773E">
        <w:rPr>
          <w:w w:val="105"/>
          <w:sz w:val="24"/>
          <w:szCs w:val="24"/>
        </w:rPr>
        <w:t>conjunto</w:t>
      </w:r>
      <w:r w:rsidRPr="0070773E">
        <w:rPr>
          <w:spacing w:val="-8"/>
          <w:w w:val="105"/>
          <w:sz w:val="24"/>
          <w:szCs w:val="24"/>
        </w:rPr>
        <w:t xml:space="preserve"> </w:t>
      </w:r>
      <w:r w:rsidRPr="0070773E">
        <w:rPr>
          <w:w w:val="105"/>
          <w:sz w:val="24"/>
          <w:szCs w:val="24"/>
        </w:rPr>
        <w:t>com</w:t>
      </w:r>
      <w:r w:rsidRPr="0070773E">
        <w:rPr>
          <w:spacing w:val="-9"/>
          <w:w w:val="105"/>
          <w:sz w:val="24"/>
          <w:szCs w:val="24"/>
        </w:rPr>
        <w:t xml:space="preserve"> </w:t>
      </w:r>
      <w:r w:rsidRPr="0070773E">
        <w:rPr>
          <w:w w:val="105"/>
          <w:sz w:val="24"/>
          <w:szCs w:val="24"/>
        </w:rPr>
        <w:t>o</w:t>
      </w:r>
      <w:r w:rsidRPr="0070773E">
        <w:rPr>
          <w:spacing w:val="-8"/>
          <w:w w:val="105"/>
          <w:sz w:val="24"/>
          <w:szCs w:val="24"/>
        </w:rPr>
        <w:t xml:space="preserve"> </w:t>
      </w:r>
      <w:r w:rsidRPr="0070773E">
        <w:rPr>
          <w:w w:val="105"/>
          <w:sz w:val="24"/>
          <w:szCs w:val="24"/>
        </w:rPr>
        <w:t>CFC</w:t>
      </w:r>
      <w:r w:rsidRPr="0070773E">
        <w:rPr>
          <w:spacing w:val="-9"/>
          <w:w w:val="105"/>
          <w:sz w:val="24"/>
          <w:szCs w:val="24"/>
        </w:rPr>
        <w:t xml:space="preserve"> </w:t>
      </w:r>
      <w:r w:rsidRPr="0070773E">
        <w:rPr>
          <w:w w:val="105"/>
          <w:sz w:val="24"/>
          <w:szCs w:val="24"/>
        </w:rPr>
        <w:t>e</w:t>
      </w:r>
      <w:r w:rsidRPr="0070773E">
        <w:rPr>
          <w:spacing w:val="-5"/>
          <w:w w:val="105"/>
          <w:sz w:val="24"/>
          <w:szCs w:val="24"/>
        </w:rPr>
        <w:t xml:space="preserve"> </w:t>
      </w:r>
      <w:r w:rsidRPr="0070773E">
        <w:rPr>
          <w:w w:val="105"/>
          <w:sz w:val="24"/>
          <w:szCs w:val="24"/>
        </w:rPr>
        <w:t>a</w:t>
      </w:r>
      <w:r w:rsidRPr="0070773E">
        <w:rPr>
          <w:spacing w:val="-6"/>
          <w:w w:val="105"/>
          <w:sz w:val="24"/>
          <w:szCs w:val="24"/>
        </w:rPr>
        <w:t xml:space="preserve"> </w:t>
      </w:r>
      <w:r w:rsidRPr="0070773E">
        <w:rPr>
          <w:w w:val="105"/>
          <w:sz w:val="24"/>
          <w:szCs w:val="24"/>
        </w:rPr>
        <w:t>CVM</w:t>
      </w:r>
      <w:r w:rsidRPr="0070773E">
        <w:rPr>
          <w:spacing w:val="-6"/>
          <w:w w:val="105"/>
          <w:sz w:val="24"/>
          <w:szCs w:val="24"/>
        </w:rPr>
        <w:t xml:space="preserve"> </w:t>
      </w:r>
      <w:r w:rsidRPr="0070773E">
        <w:rPr>
          <w:w w:val="105"/>
          <w:sz w:val="24"/>
          <w:szCs w:val="24"/>
        </w:rPr>
        <w:t>(Deliberação</w:t>
      </w:r>
      <w:r w:rsidRPr="0070773E">
        <w:rPr>
          <w:spacing w:val="-8"/>
          <w:w w:val="105"/>
          <w:sz w:val="24"/>
          <w:szCs w:val="24"/>
        </w:rPr>
        <w:t xml:space="preserve"> </w:t>
      </w:r>
      <w:r w:rsidRPr="0070773E">
        <w:rPr>
          <w:w w:val="105"/>
          <w:sz w:val="24"/>
          <w:szCs w:val="24"/>
        </w:rPr>
        <w:t>CVM</w:t>
      </w:r>
      <w:r w:rsidRPr="0070773E">
        <w:rPr>
          <w:spacing w:val="-6"/>
          <w:w w:val="105"/>
          <w:sz w:val="24"/>
          <w:szCs w:val="24"/>
        </w:rPr>
        <w:t xml:space="preserve"> </w:t>
      </w:r>
      <w:r w:rsidRPr="0070773E">
        <w:rPr>
          <w:w w:val="105"/>
          <w:sz w:val="24"/>
          <w:szCs w:val="24"/>
        </w:rPr>
        <w:t>nº</w:t>
      </w:r>
      <w:r w:rsidRPr="0070773E">
        <w:rPr>
          <w:spacing w:val="-8"/>
          <w:w w:val="105"/>
          <w:sz w:val="24"/>
          <w:szCs w:val="24"/>
        </w:rPr>
        <w:t xml:space="preserve"> </w:t>
      </w:r>
      <w:r w:rsidRPr="0070773E">
        <w:rPr>
          <w:w w:val="105"/>
          <w:sz w:val="24"/>
          <w:szCs w:val="24"/>
        </w:rPr>
        <w:t>72/22).</w:t>
      </w:r>
      <w:r w:rsidRPr="0070773E">
        <w:rPr>
          <w:spacing w:val="-8"/>
          <w:w w:val="105"/>
          <w:sz w:val="24"/>
          <w:szCs w:val="24"/>
        </w:rPr>
        <w:t xml:space="preserve"> </w:t>
      </w:r>
    </w:p>
    <w:p w14:paraId="1A34CC84" w14:textId="77777777" w:rsidR="008512C9" w:rsidRDefault="008512C9" w:rsidP="008512C9">
      <w:pPr>
        <w:pStyle w:val="Corpodetexto"/>
        <w:spacing w:before="1" w:line="273" w:lineRule="auto"/>
        <w:ind w:left="928" w:right="469"/>
        <w:jc w:val="both"/>
        <w:rPr>
          <w:w w:val="105"/>
          <w:sz w:val="24"/>
          <w:szCs w:val="24"/>
        </w:rPr>
      </w:pPr>
    </w:p>
    <w:p w14:paraId="0655FD6B" w14:textId="77777777" w:rsidR="00C77BBB" w:rsidRDefault="008512C9" w:rsidP="008512C9">
      <w:pPr>
        <w:pStyle w:val="Corpodetexto"/>
        <w:spacing w:before="1" w:line="273" w:lineRule="auto"/>
        <w:ind w:left="928" w:right="469"/>
        <w:jc w:val="both"/>
        <w:rPr>
          <w:w w:val="105"/>
          <w:sz w:val="24"/>
          <w:szCs w:val="24"/>
        </w:rPr>
      </w:pPr>
      <w:r w:rsidRPr="0070773E">
        <w:rPr>
          <w:w w:val="105"/>
          <w:sz w:val="24"/>
          <w:szCs w:val="24"/>
        </w:rPr>
        <w:t xml:space="preserve">Em 2024, constam </w:t>
      </w:r>
      <w:r w:rsidRPr="0070773E">
        <w:rPr>
          <w:spacing w:val="-2"/>
          <w:w w:val="105"/>
          <w:sz w:val="24"/>
          <w:szCs w:val="24"/>
        </w:rPr>
        <w:t>1</w:t>
      </w:r>
      <w:r w:rsidR="003A5A3F">
        <w:rPr>
          <w:spacing w:val="-2"/>
          <w:w w:val="105"/>
          <w:sz w:val="24"/>
          <w:szCs w:val="24"/>
        </w:rPr>
        <w:t>18</w:t>
      </w:r>
      <w:r w:rsidRPr="0070773E">
        <w:rPr>
          <w:spacing w:val="1"/>
          <w:w w:val="105"/>
          <w:sz w:val="24"/>
          <w:szCs w:val="24"/>
        </w:rPr>
        <w:t xml:space="preserve"> </w:t>
      </w:r>
      <w:r w:rsidRPr="0070773E">
        <w:rPr>
          <w:w w:val="105"/>
          <w:sz w:val="24"/>
          <w:szCs w:val="24"/>
        </w:rPr>
        <w:t xml:space="preserve">processos em ações </w:t>
      </w:r>
      <w:r w:rsidR="00AD6B31">
        <w:rPr>
          <w:w w:val="105"/>
          <w:sz w:val="24"/>
          <w:szCs w:val="24"/>
        </w:rPr>
        <w:t>c</w:t>
      </w:r>
      <w:r w:rsidRPr="0070773E">
        <w:rPr>
          <w:w w:val="105"/>
          <w:sz w:val="24"/>
          <w:szCs w:val="24"/>
        </w:rPr>
        <w:t>íveis</w:t>
      </w:r>
      <w:r w:rsidR="00AD6B31">
        <w:rPr>
          <w:w w:val="105"/>
          <w:sz w:val="24"/>
          <w:szCs w:val="24"/>
        </w:rPr>
        <w:t xml:space="preserve"> e trabalhistas</w:t>
      </w:r>
      <w:r w:rsidR="00410086">
        <w:rPr>
          <w:w w:val="105"/>
          <w:sz w:val="24"/>
          <w:szCs w:val="24"/>
        </w:rPr>
        <w:t>:</w:t>
      </w:r>
    </w:p>
    <w:p w14:paraId="73A4B7A3" w14:textId="77777777" w:rsidR="00C77BBB" w:rsidRDefault="00C77BBB" w:rsidP="008512C9">
      <w:pPr>
        <w:pStyle w:val="Corpodetexto"/>
        <w:spacing w:before="1" w:line="273" w:lineRule="auto"/>
        <w:ind w:left="928" w:right="469"/>
        <w:jc w:val="both"/>
        <w:rPr>
          <w:w w:val="105"/>
          <w:sz w:val="24"/>
          <w:szCs w:val="24"/>
        </w:rPr>
      </w:pPr>
    </w:p>
    <w:p w14:paraId="4E845B62" w14:textId="6456BC9F" w:rsidR="008512C9" w:rsidRDefault="00C77BBB" w:rsidP="008512C9">
      <w:pPr>
        <w:pStyle w:val="Corpodetexto"/>
        <w:spacing w:before="1" w:line="273" w:lineRule="auto"/>
        <w:ind w:left="928" w:right="469"/>
        <w:jc w:val="both"/>
        <w:rPr>
          <w:w w:val="105"/>
          <w:sz w:val="24"/>
          <w:szCs w:val="24"/>
        </w:rPr>
      </w:pPr>
      <w:r w:rsidRPr="00C77BBB">
        <w:rPr>
          <w:noProof/>
        </w:rPr>
        <w:drawing>
          <wp:inline distT="0" distB="0" distL="0" distR="0" wp14:anchorId="02243CCB" wp14:editId="302C05F8">
            <wp:extent cx="5558155" cy="831981"/>
            <wp:effectExtent l="0" t="0" r="4445" b="6350"/>
            <wp:docPr id="1793844098"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47549" cy="845362"/>
                    </a:xfrm>
                    <a:prstGeom prst="rect">
                      <a:avLst/>
                    </a:prstGeom>
                    <a:noFill/>
                    <a:ln>
                      <a:noFill/>
                    </a:ln>
                  </pic:spPr>
                </pic:pic>
              </a:graphicData>
            </a:graphic>
          </wp:inline>
        </w:drawing>
      </w:r>
    </w:p>
    <w:p w14:paraId="2968BA48" w14:textId="77777777" w:rsidR="003A5A3F" w:rsidRDefault="003A5A3F" w:rsidP="008512C9">
      <w:pPr>
        <w:pStyle w:val="Corpodetexto"/>
        <w:spacing w:before="1" w:line="273" w:lineRule="auto"/>
        <w:ind w:left="928" w:right="469"/>
        <w:jc w:val="both"/>
        <w:rPr>
          <w:w w:val="105"/>
          <w:sz w:val="24"/>
          <w:szCs w:val="24"/>
        </w:rPr>
      </w:pPr>
    </w:p>
    <w:p w14:paraId="3FAB2D5B" w14:textId="3B835CFF" w:rsidR="00D74E33" w:rsidRPr="00325F54" w:rsidRDefault="00A23B47" w:rsidP="0042228F">
      <w:pPr>
        <w:pStyle w:val="Corpodetexto"/>
        <w:tabs>
          <w:tab w:val="left" w:pos="9739"/>
        </w:tabs>
        <w:spacing w:before="1" w:line="273" w:lineRule="auto"/>
        <w:ind w:left="928" w:right="469"/>
        <w:jc w:val="both"/>
        <w:rPr>
          <w:w w:val="105"/>
          <w:sz w:val="24"/>
          <w:szCs w:val="24"/>
        </w:rPr>
      </w:pPr>
      <w:r w:rsidRPr="00A23B47">
        <w:rPr>
          <w:w w:val="105"/>
          <w:sz w:val="24"/>
          <w:szCs w:val="24"/>
        </w:rPr>
        <w:t>(</w:t>
      </w:r>
      <w:r w:rsidR="008512C9" w:rsidRPr="00A23B47">
        <w:rPr>
          <w:w w:val="105"/>
          <w:sz w:val="24"/>
          <w:szCs w:val="24"/>
        </w:rPr>
        <w:t>1</w:t>
      </w:r>
      <w:r w:rsidRPr="00A23B47">
        <w:rPr>
          <w:w w:val="105"/>
          <w:sz w:val="24"/>
          <w:szCs w:val="24"/>
        </w:rPr>
        <w:t>)</w:t>
      </w:r>
      <w:r w:rsidR="00224C7D" w:rsidRPr="00A23B47">
        <w:rPr>
          <w:w w:val="105"/>
          <w:sz w:val="24"/>
          <w:szCs w:val="24"/>
        </w:rPr>
        <w:t xml:space="preserve"> </w:t>
      </w:r>
      <w:r>
        <w:rPr>
          <w:w w:val="105"/>
          <w:sz w:val="24"/>
          <w:szCs w:val="24"/>
        </w:rPr>
        <w:t xml:space="preserve">Do montante de </w:t>
      </w:r>
      <w:r w:rsidR="009E5C6C">
        <w:rPr>
          <w:w w:val="105"/>
          <w:sz w:val="24"/>
          <w:szCs w:val="24"/>
        </w:rPr>
        <w:t xml:space="preserve">R$ </w:t>
      </w:r>
      <w:r>
        <w:rPr>
          <w:w w:val="105"/>
          <w:sz w:val="24"/>
          <w:szCs w:val="24"/>
        </w:rPr>
        <w:t>458.9</w:t>
      </w:r>
      <w:r w:rsidR="003A5A3F">
        <w:rPr>
          <w:w w:val="105"/>
          <w:sz w:val="24"/>
          <w:szCs w:val="24"/>
        </w:rPr>
        <w:t>07</w:t>
      </w:r>
      <w:r>
        <w:rPr>
          <w:w w:val="105"/>
          <w:sz w:val="24"/>
          <w:szCs w:val="24"/>
        </w:rPr>
        <w:t xml:space="preserve"> mil </w:t>
      </w:r>
      <w:r w:rsidR="003A5A3F">
        <w:rPr>
          <w:w w:val="105"/>
          <w:sz w:val="24"/>
          <w:szCs w:val="24"/>
        </w:rPr>
        <w:t xml:space="preserve">dos processos cíveis, </w:t>
      </w:r>
      <w:r>
        <w:rPr>
          <w:w w:val="105"/>
          <w:sz w:val="24"/>
          <w:szCs w:val="24"/>
        </w:rPr>
        <w:t>o valor mais expressivo</w:t>
      </w:r>
      <w:r w:rsidR="009E5C6C">
        <w:rPr>
          <w:w w:val="105"/>
          <w:sz w:val="24"/>
          <w:szCs w:val="24"/>
        </w:rPr>
        <w:t xml:space="preserve"> </w:t>
      </w:r>
      <w:r w:rsidR="003A5A3F">
        <w:rPr>
          <w:w w:val="105"/>
          <w:sz w:val="24"/>
          <w:szCs w:val="24"/>
        </w:rPr>
        <w:t xml:space="preserve">de </w:t>
      </w:r>
      <w:r w:rsidR="009E5C6C">
        <w:rPr>
          <w:w w:val="105"/>
          <w:sz w:val="24"/>
          <w:szCs w:val="24"/>
        </w:rPr>
        <w:t>R$388.343</w:t>
      </w:r>
      <w:r w:rsidR="00D13236">
        <w:rPr>
          <w:w w:val="105"/>
          <w:sz w:val="24"/>
          <w:szCs w:val="24"/>
        </w:rPr>
        <w:t xml:space="preserve"> mil</w:t>
      </w:r>
      <w:r w:rsidR="009E5C6C">
        <w:rPr>
          <w:w w:val="105"/>
          <w:sz w:val="24"/>
          <w:szCs w:val="24"/>
        </w:rPr>
        <w:t xml:space="preserve">, </w:t>
      </w:r>
      <w:r>
        <w:rPr>
          <w:w w:val="105"/>
          <w:sz w:val="24"/>
          <w:szCs w:val="24"/>
        </w:rPr>
        <w:t xml:space="preserve">corresponde ao </w:t>
      </w:r>
      <w:r w:rsidRPr="00A23B47">
        <w:rPr>
          <w:w w:val="105"/>
          <w:sz w:val="24"/>
          <w:szCs w:val="24"/>
        </w:rPr>
        <w:t>contrato de arrendamento</w:t>
      </w:r>
      <w:r>
        <w:rPr>
          <w:w w:val="105"/>
          <w:sz w:val="24"/>
          <w:szCs w:val="24"/>
        </w:rPr>
        <w:t xml:space="preserve"> </w:t>
      </w:r>
      <w:r w:rsidR="009E5C6C" w:rsidRPr="00325F54">
        <w:rPr>
          <w:w w:val="105"/>
          <w:sz w:val="24"/>
          <w:szCs w:val="24"/>
        </w:rPr>
        <w:t>do Terminal Marítimo e parte das instalações de sua propriedade com a empresa TMC - Terminal Multimodal de Coroa Grande SPE S/A</w:t>
      </w:r>
      <w:r w:rsidR="009E5C6C">
        <w:rPr>
          <w:w w:val="105"/>
          <w:sz w:val="24"/>
          <w:szCs w:val="24"/>
        </w:rPr>
        <w:t>, estabelecido, e</w:t>
      </w:r>
      <w:r w:rsidR="00FA4411" w:rsidRPr="00325F54">
        <w:rPr>
          <w:w w:val="105"/>
          <w:sz w:val="24"/>
          <w:szCs w:val="24"/>
        </w:rPr>
        <w:t xml:space="preserve">m 16 de dezembro de 1997, </w:t>
      </w:r>
      <w:r w:rsidR="00410086" w:rsidRPr="00410086">
        <w:rPr>
          <w:w w:val="105"/>
          <w:sz w:val="24"/>
          <w:szCs w:val="24"/>
        </w:rPr>
        <w:t>através d</w:t>
      </w:r>
      <w:r w:rsidR="00FA4411" w:rsidRPr="00410086">
        <w:rPr>
          <w:w w:val="105"/>
          <w:sz w:val="24"/>
          <w:szCs w:val="24"/>
        </w:rPr>
        <w:t xml:space="preserve">o contrato C-291/AB-001, </w:t>
      </w:r>
      <w:r w:rsidR="00FA4411" w:rsidRPr="00325F54">
        <w:rPr>
          <w:w w:val="105"/>
          <w:sz w:val="24"/>
          <w:szCs w:val="24"/>
        </w:rPr>
        <w:t>para administração, exploração e operação do Terminal Portuário. Durante a evolução do contrato, alguns investimentos que estavam previstos não foram realizados e a TMC deixou de honrar parte dos compromissos financeiros contratuais.</w:t>
      </w:r>
    </w:p>
    <w:p w14:paraId="514EBBD0" w14:textId="77777777" w:rsidR="00D74E33" w:rsidRPr="00325F54" w:rsidRDefault="00FA4411" w:rsidP="007F3718">
      <w:pPr>
        <w:pStyle w:val="Corpodetexto"/>
        <w:tabs>
          <w:tab w:val="left" w:pos="9739"/>
        </w:tabs>
        <w:spacing w:before="1" w:line="273" w:lineRule="auto"/>
        <w:ind w:left="928" w:right="469"/>
        <w:jc w:val="both"/>
        <w:rPr>
          <w:w w:val="105"/>
          <w:sz w:val="24"/>
          <w:szCs w:val="24"/>
        </w:rPr>
      </w:pPr>
      <w:r w:rsidRPr="00325F54">
        <w:rPr>
          <w:w w:val="105"/>
          <w:sz w:val="24"/>
          <w:szCs w:val="24"/>
        </w:rPr>
        <w:t xml:space="preserve">Na tentativa de não denunciar o contrato, a NUCLEP pactuou 5 (cinco) aditamentos com o objetivo de viabilizar o saldo a receber e, consequentemente, refazer o plano de recebimento, incluindo as novas obrigações assumidas pelo arrendatário. Entretanto, a TMC continuou inadimplente, levando a NUCLEP, em 29 de setembro de 2004, a ingressar em juízo com Ação de Cobrança </w:t>
      </w:r>
      <w:r w:rsidRPr="00410086">
        <w:rPr>
          <w:w w:val="105"/>
          <w:sz w:val="24"/>
          <w:szCs w:val="24"/>
        </w:rPr>
        <w:t>cumulada</w:t>
      </w:r>
      <w:r w:rsidRPr="00325F54">
        <w:rPr>
          <w:w w:val="105"/>
          <w:sz w:val="24"/>
          <w:szCs w:val="24"/>
        </w:rPr>
        <w:t xml:space="preserve"> com pedidos de rescisão contratual e reintegração de posse do terminal portuário.</w:t>
      </w:r>
    </w:p>
    <w:p w14:paraId="02277D85" w14:textId="77777777" w:rsidR="00D74E33" w:rsidRPr="00325F54" w:rsidRDefault="00FA4411" w:rsidP="007F3718">
      <w:pPr>
        <w:pStyle w:val="Corpodetexto"/>
        <w:tabs>
          <w:tab w:val="left" w:pos="9739"/>
        </w:tabs>
        <w:spacing w:before="1" w:line="273" w:lineRule="auto"/>
        <w:ind w:left="928" w:right="469"/>
        <w:jc w:val="both"/>
        <w:rPr>
          <w:w w:val="105"/>
          <w:sz w:val="24"/>
          <w:szCs w:val="24"/>
        </w:rPr>
      </w:pPr>
      <w:r w:rsidRPr="00325F54">
        <w:rPr>
          <w:w w:val="105"/>
          <w:sz w:val="24"/>
          <w:szCs w:val="24"/>
        </w:rPr>
        <w:t>Finalmente, em 27 de março de 2009, após o trânsito em julgado da sentença proferida no juízo arbitral, a NUCLEP ganhou a reintegração de posse do terminal e da área retro portuária, mas, quanto à dívida, teve que ingressar com ação de Execução de Títulos Extrajudiciais, distribuída na 36ª Vara Cível da Comarca de Capital – RJ, que ainda aguarda decisão.</w:t>
      </w:r>
    </w:p>
    <w:p w14:paraId="69E257A9" w14:textId="77777777" w:rsidR="00D74E33" w:rsidRPr="009F1B95" w:rsidRDefault="00FA4411" w:rsidP="007F3718">
      <w:pPr>
        <w:pStyle w:val="Corpodetexto"/>
        <w:tabs>
          <w:tab w:val="left" w:pos="9739"/>
        </w:tabs>
        <w:spacing w:before="1" w:line="273" w:lineRule="auto"/>
        <w:ind w:left="928" w:right="469"/>
        <w:jc w:val="both"/>
        <w:rPr>
          <w:color w:val="000000" w:themeColor="text1"/>
          <w:w w:val="105"/>
          <w:sz w:val="24"/>
          <w:szCs w:val="24"/>
        </w:rPr>
      </w:pPr>
      <w:r w:rsidRPr="00325F54">
        <w:rPr>
          <w:w w:val="105"/>
          <w:sz w:val="24"/>
          <w:szCs w:val="24"/>
        </w:rPr>
        <w:t>A NUCLEP considera o ganho da causa provável, mas o recebimento do montante da dívida é incerto</w:t>
      </w:r>
      <w:r w:rsidRPr="009F1B95">
        <w:rPr>
          <w:color w:val="000000" w:themeColor="text1"/>
          <w:w w:val="105"/>
          <w:sz w:val="24"/>
          <w:szCs w:val="24"/>
        </w:rPr>
        <w:t>. Por esse motivo, tem-se optado por manter o registro contábil em contas de controle o valor de R$ 388.343 mil, que corresponde ao total da dívida corrigida e acumulada conforme parecer inicial do jurídico da NUCLEP 056/2020/ATG/PJG-1/NUCLEP, atualizado mensalmente nas contas de controle do SIAFI.</w:t>
      </w:r>
    </w:p>
    <w:p w14:paraId="19230A88" w14:textId="77777777" w:rsidR="007168C2" w:rsidRPr="00325F54" w:rsidRDefault="007168C2" w:rsidP="007F3718">
      <w:pPr>
        <w:pStyle w:val="Corpodetexto"/>
        <w:tabs>
          <w:tab w:val="left" w:pos="9739"/>
        </w:tabs>
        <w:spacing w:before="1" w:line="273" w:lineRule="auto"/>
        <w:ind w:left="928" w:right="469"/>
        <w:jc w:val="both"/>
        <w:rPr>
          <w:w w:val="105"/>
          <w:sz w:val="24"/>
          <w:szCs w:val="24"/>
        </w:rPr>
      </w:pPr>
    </w:p>
    <w:p w14:paraId="68B839C8" w14:textId="1DEB25BA" w:rsidR="00A7021E" w:rsidRPr="00533A36" w:rsidRDefault="00A7021E" w:rsidP="007F3718">
      <w:pPr>
        <w:pStyle w:val="Corpodetexto"/>
        <w:tabs>
          <w:tab w:val="left" w:pos="9739"/>
        </w:tabs>
        <w:spacing w:before="1" w:line="273" w:lineRule="auto"/>
        <w:ind w:left="928" w:right="469"/>
        <w:jc w:val="both"/>
        <w:rPr>
          <w:b/>
          <w:bCs/>
          <w:sz w:val="24"/>
          <w:szCs w:val="24"/>
        </w:rPr>
      </w:pPr>
      <w:r w:rsidRPr="00325F54">
        <w:rPr>
          <w:b/>
          <w:bCs/>
          <w:w w:val="105"/>
          <w:sz w:val="24"/>
          <w:szCs w:val="24"/>
        </w:rPr>
        <w:t>3</w:t>
      </w:r>
      <w:r w:rsidR="00383D3B">
        <w:rPr>
          <w:b/>
          <w:bCs/>
          <w:w w:val="105"/>
          <w:sz w:val="24"/>
          <w:szCs w:val="24"/>
        </w:rPr>
        <w:t>2</w:t>
      </w:r>
      <w:r w:rsidRPr="00325F54">
        <w:rPr>
          <w:b/>
          <w:bCs/>
          <w:w w:val="105"/>
          <w:sz w:val="24"/>
          <w:szCs w:val="24"/>
        </w:rPr>
        <w:t xml:space="preserve"> - PREJUÍZOS FISCAIS E BASES NEGATIVAS DE IMPOSTO DE RENDA E CONTRIBUIÇÃO SOCIAL</w:t>
      </w:r>
    </w:p>
    <w:p w14:paraId="2D2610BB" w14:textId="77777777" w:rsidR="00A7021E" w:rsidRPr="00325F54" w:rsidRDefault="00A7021E" w:rsidP="007F3718">
      <w:pPr>
        <w:pStyle w:val="Corpodetexto"/>
        <w:tabs>
          <w:tab w:val="left" w:pos="9739"/>
        </w:tabs>
        <w:spacing w:before="1" w:line="273" w:lineRule="auto"/>
        <w:ind w:left="928" w:right="469"/>
        <w:jc w:val="both"/>
        <w:rPr>
          <w:b/>
          <w:bCs/>
          <w:w w:val="105"/>
          <w:sz w:val="24"/>
          <w:szCs w:val="24"/>
        </w:rPr>
      </w:pPr>
    </w:p>
    <w:p w14:paraId="1D43E394" w14:textId="77777777" w:rsidR="00D74E33" w:rsidRDefault="00FA4411" w:rsidP="007F3718">
      <w:pPr>
        <w:pStyle w:val="Corpodetexto"/>
        <w:tabs>
          <w:tab w:val="left" w:pos="9739"/>
        </w:tabs>
        <w:spacing w:before="1" w:line="273" w:lineRule="auto"/>
        <w:ind w:left="928" w:right="469"/>
        <w:jc w:val="both"/>
        <w:rPr>
          <w:w w:val="105"/>
          <w:sz w:val="24"/>
          <w:szCs w:val="24"/>
        </w:rPr>
      </w:pPr>
      <w:r w:rsidRPr="00325F54">
        <w:rPr>
          <w:w w:val="105"/>
          <w:sz w:val="24"/>
          <w:szCs w:val="24"/>
        </w:rPr>
        <w:t>A</w:t>
      </w:r>
      <w:r w:rsidRPr="00325F54">
        <w:rPr>
          <w:spacing w:val="13"/>
          <w:w w:val="105"/>
          <w:sz w:val="24"/>
          <w:szCs w:val="24"/>
        </w:rPr>
        <w:t xml:space="preserve"> </w:t>
      </w:r>
      <w:r w:rsidRPr="00325F54">
        <w:rPr>
          <w:w w:val="105"/>
          <w:sz w:val="24"/>
          <w:szCs w:val="24"/>
        </w:rPr>
        <w:t>companhia</w:t>
      </w:r>
      <w:r w:rsidRPr="00325F54">
        <w:rPr>
          <w:spacing w:val="16"/>
          <w:w w:val="105"/>
          <w:sz w:val="24"/>
          <w:szCs w:val="24"/>
        </w:rPr>
        <w:t xml:space="preserve"> </w:t>
      </w:r>
      <w:r w:rsidRPr="00325F54">
        <w:rPr>
          <w:w w:val="105"/>
          <w:sz w:val="24"/>
          <w:szCs w:val="24"/>
        </w:rPr>
        <w:t>possui</w:t>
      </w:r>
      <w:r w:rsidRPr="00325F54">
        <w:rPr>
          <w:spacing w:val="16"/>
          <w:w w:val="105"/>
          <w:sz w:val="24"/>
          <w:szCs w:val="24"/>
        </w:rPr>
        <w:t xml:space="preserve"> </w:t>
      </w:r>
      <w:r w:rsidRPr="00325F54">
        <w:rPr>
          <w:w w:val="105"/>
          <w:sz w:val="24"/>
          <w:szCs w:val="24"/>
        </w:rPr>
        <w:t>prejuízos</w:t>
      </w:r>
      <w:r w:rsidRPr="00325F54">
        <w:rPr>
          <w:spacing w:val="15"/>
          <w:w w:val="105"/>
          <w:sz w:val="24"/>
          <w:szCs w:val="24"/>
        </w:rPr>
        <w:t xml:space="preserve"> </w:t>
      </w:r>
      <w:r w:rsidRPr="00325F54">
        <w:rPr>
          <w:w w:val="105"/>
          <w:sz w:val="24"/>
          <w:szCs w:val="24"/>
        </w:rPr>
        <w:t>fiscais</w:t>
      </w:r>
      <w:r w:rsidRPr="00325F54">
        <w:rPr>
          <w:spacing w:val="16"/>
          <w:w w:val="105"/>
          <w:sz w:val="24"/>
          <w:szCs w:val="24"/>
        </w:rPr>
        <w:t xml:space="preserve"> </w:t>
      </w:r>
      <w:r w:rsidRPr="00325F54">
        <w:rPr>
          <w:w w:val="105"/>
          <w:sz w:val="24"/>
          <w:szCs w:val="24"/>
        </w:rPr>
        <w:t>e,</w:t>
      </w:r>
      <w:r w:rsidRPr="00325F54">
        <w:rPr>
          <w:spacing w:val="15"/>
          <w:w w:val="105"/>
          <w:sz w:val="24"/>
          <w:szCs w:val="24"/>
        </w:rPr>
        <w:t xml:space="preserve"> </w:t>
      </w:r>
      <w:r w:rsidRPr="00325F54">
        <w:rPr>
          <w:w w:val="105"/>
          <w:sz w:val="24"/>
          <w:szCs w:val="24"/>
        </w:rPr>
        <w:t>consequentemente,</w:t>
      </w:r>
      <w:r w:rsidRPr="00325F54">
        <w:rPr>
          <w:spacing w:val="16"/>
          <w:w w:val="105"/>
          <w:sz w:val="24"/>
          <w:szCs w:val="24"/>
        </w:rPr>
        <w:t xml:space="preserve"> </w:t>
      </w:r>
      <w:r w:rsidRPr="00325F54">
        <w:rPr>
          <w:w w:val="105"/>
          <w:sz w:val="24"/>
          <w:szCs w:val="24"/>
        </w:rPr>
        <w:t>bases</w:t>
      </w:r>
      <w:r w:rsidRPr="00325F54">
        <w:rPr>
          <w:spacing w:val="12"/>
          <w:w w:val="105"/>
          <w:sz w:val="24"/>
          <w:szCs w:val="24"/>
        </w:rPr>
        <w:t xml:space="preserve"> </w:t>
      </w:r>
      <w:r w:rsidRPr="00325F54">
        <w:rPr>
          <w:w w:val="105"/>
          <w:sz w:val="24"/>
          <w:szCs w:val="24"/>
        </w:rPr>
        <w:t>negativas</w:t>
      </w:r>
      <w:r w:rsidRPr="00325F54">
        <w:rPr>
          <w:spacing w:val="16"/>
          <w:w w:val="105"/>
          <w:sz w:val="24"/>
          <w:szCs w:val="24"/>
        </w:rPr>
        <w:t xml:space="preserve"> </w:t>
      </w:r>
      <w:r w:rsidRPr="00325F54">
        <w:rPr>
          <w:w w:val="105"/>
          <w:sz w:val="24"/>
          <w:szCs w:val="24"/>
        </w:rPr>
        <w:t>de</w:t>
      </w:r>
      <w:r w:rsidRPr="00325F54">
        <w:rPr>
          <w:spacing w:val="14"/>
          <w:w w:val="105"/>
          <w:sz w:val="24"/>
          <w:szCs w:val="24"/>
        </w:rPr>
        <w:t xml:space="preserve"> </w:t>
      </w:r>
      <w:r w:rsidRPr="00325F54">
        <w:rPr>
          <w:w w:val="105"/>
          <w:sz w:val="24"/>
          <w:szCs w:val="24"/>
        </w:rPr>
        <w:t>contribuição</w:t>
      </w:r>
      <w:r w:rsidRPr="00325F54">
        <w:rPr>
          <w:spacing w:val="13"/>
          <w:w w:val="105"/>
          <w:sz w:val="24"/>
          <w:szCs w:val="24"/>
        </w:rPr>
        <w:t xml:space="preserve"> </w:t>
      </w:r>
      <w:r w:rsidRPr="00325F54">
        <w:rPr>
          <w:w w:val="105"/>
          <w:sz w:val="24"/>
          <w:szCs w:val="24"/>
        </w:rPr>
        <w:t>social,</w:t>
      </w:r>
      <w:r w:rsidRPr="00325F54">
        <w:rPr>
          <w:spacing w:val="13"/>
          <w:w w:val="105"/>
          <w:sz w:val="24"/>
          <w:szCs w:val="24"/>
        </w:rPr>
        <w:t xml:space="preserve"> </w:t>
      </w:r>
      <w:r w:rsidRPr="00325F54">
        <w:rPr>
          <w:w w:val="105"/>
          <w:sz w:val="24"/>
          <w:szCs w:val="24"/>
        </w:rPr>
        <w:t>que</w:t>
      </w:r>
      <w:r w:rsidRPr="00325F54">
        <w:rPr>
          <w:spacing w:val="15"/>
          <w:w w:val="105"/>
          <w:sz w:val="24"/>
          <w:szCs w:val="24"/>
        </w:rPr>
        <w:t xml:space="preserve"> </w:t>
      </w:r>
      <w:r w:rsidRPr="00325F54">
        <w:rPr>
          <w:w w:val="105"/>
          <w:sz w:val="24"/>
          <w:szCs w:val="24"/>
        </w:rPr>
        <w:t>geram</w:t>
      </w:r>
      <w:r w:rsidRPr="00325F54">
        <w:rPr>
          <w:spacing w:val="10"/>
          <w:w w:val="105"/>
          <w:sz w:val="24"/>
          <w:szCs w:val="24"/>
        </w:rPr>
        <w:t xml:space="preserve"> </w:t>
      </w:r>
      <w:r w:rsidRPr="00325F54">
        <w:rPr>
          <w:w w:val="105"/>
          <w:sz w:val="24"/>
          <w:szCs w:val="24"/>
        </w:rPr>
        <w:t>créditos</w:t>
      </w:r>
      <w:r w:rsidRPr="00325F54">
        <w:rPr>
          <w:spacing w:val="15"/>
          <w:w w:val="105"/>
          <w:sz w:val="24"/>
          <w:szCs w:val="24"/>
        </w:rPr>
        <w:t xml:space="preserve"> </w:t>
      </w:r>
      <w:r w:rsidRPr="00325F54">
        <w:rPr>
          <w:w w:val="105"/>
          <w:sz w:val="24"/>
          <w:szCs w:val="24"/>
        </w:rPr>
        <w:t>fiscais</w:t>
      </w:r>
      <w:r w:rsidRPr="00325F54">
        <w:rPr>
          <w:spacing w:val="13"/>
          <w:w w:val="105"/>
          <w:sz w:val="24"/>
          <w:szCs w:val="24"/>
        </w:rPr>
        <w:t xml:space="preserve"> </w:t>
      </w:r>
      <w:r w:rsidRPr="00325F54">
        <w:rPr>
          <w:w w:val="105"/>
          <w:sz w:val="24"/>
          <w:szCs w:val="24"/>
        </w:rPr>
        <w:t>e</w:t>
      </w:r>
      <w:r w:rsidRPr="00325F54">
        <w:rPr>
          <w:spacing w:val="16"/>
          <w:w w:val="105"/>
          <w:sz w:val="24"/>
          <w:szCs w:val="24"/>
        </w:rPr>
        <w:t xml:space="preserve"> </w:t>
      </w:r>
      <w:r w:rsidRPr="00325F54">
        <w:rPr>
          <w:w w:val="105"/>
          <w:sz w:val="24"/>
          <w:szCs w:val="24"/>
        </w:rPr>
        <w:t>não</w:t>
      </w:r>
      <w:r w:rsidRPr="00325F54">
        <w:rPr>
          <w:spacing w:val="13"/>
          <w:w w:val="105"/>
          <w:sz w:val="24"/>
          <w:szCs w:val="24"/>
        </w:rPr>
        <w:t xml:space="preserve"> </w:t>
      </w:r>
      <w:r w:rsidRPr="00325F54">
        <w:rPr>
          <w:w w:val="105"/>
          <w:sz w:val="24"/>
          <w:szCs w:val="24"/>
        </w:rPr>
        <w:t>se</w:t>
      </w:r>
      <w:r w:rsidRPr="00325F54">
        <w:rPr>
          <w:spacing w:val="1"/>
          <w:w w:val="105"/>
          <w:sz w:val="24"/>
          <w:szCs w:val="24"/>
        </w:rPr>
        <w:t xml:space="preserve"> </w:t>
      </w:r>
      <w:r w:rsidRPr="00325F54">
        <w:rPr>
          <w:w w:val="105"/>
          <w:sz w:val="24"/>
          <w:szCs w:val="24"/>
        </w:rPr>
        <w:t>encontram</w:t>
      </w:r>
      <w:r w:rsidRPr="00325F54">
        <w:rPr>
          <w:spacing w:val="-6"/>
          <w:w w:val="105"/>
          <w:sz w:val="24"/>
          <w:szCs w:val="24"/>
        </w:rPr>
        <w:t xml:space="preserve"> </w:t>
      </w:r>
      <w:r w:rsidRPr="00325F54">
        <w:rPr>
          <w:w w:val="105"/>
          <w:sz w:val="24"/>
          <w:szCs w:val="24"/>
        </w:rPr>
        <w:t>refletidos</w:t>
      </w:r>
      <w:r w:rsidRPr="00325F54">
        <w:rPr>
          <w:spacing w:val="-3"/>
          <w:w w:val="105"/>
          <w:sz w:val="24"/>
          <w:szCs w:val="24"/>
        </w:rPr>
        <w:t xml:space="preserve"> </w:t>
      </w:r>
      <w:r w:rsidRPr="00325F54">
        <w:rPr>
          <w:w w:val="105"/>
          <w:sz w:val="24"/>
          <w:szCs w:val="24"/>
        </w:rPr>
        <w:t>nas</w:t>
      </w:r>
      <w:r w:rsidRPr="00325F54">
        <w:rPr>
          <w:spacing w:val="-2"/>
          <w:w w:val="105"/>
          <w:sz w:val="24"/>
          <w:szCs w:val="24"/>
        </w:rPr>
        <w:t xml:space="preserve"> </w:t>
      </w:r>
      <w:r w:rsidRPr="00325F54">
        <w:rPr>
          <w:w w:val="105"/>
          <w:sz w:val="24"/>
          <w:szCs w:val="24"/>
        </w:rPr>
        <w:lastRenderedPageBreak/>
        <w:t>demonstrações</w:t>
      </w:r>
      <w:r w:rsidRPr="00325F54">
        <w:rPr>
          <w:spacing w:val="-3"/>
          <w:w w:val="105"/>
          <w:sz w:val="24"/>
          <w:szCs w:val="24"/>
        </w:rPr>
        <w:t xml:space="preserve"> </w:t>
      </w:r>
      <w:r w:rsidRPr="00325F54">
        <w:rPr>
          <w:w w:val="105"/>
          <w:sz w:val="24"/>
          <w:szCs w:val="24"/>
        </w:rPr>
        <w:t>contábeis.</w:t>
      </w:r>
    </w:p>
    <w:p w14:paraId="00F2D920" w14:textId="77777777" w:rsidR="003B6291" w:rsidRPr="00325F54" w:rsidRDefault="003B6291" w:rsidP="007F3718">
      <w:pPr>
        <w:pStyle w:val="Corpodetexto"/>
        <w:tabs>
          <w:tab w:val="left" w:pos="9739"/>
        </w:tabs>
        <w:spacing w:before="1" w:line="273" w:lineRule="auto"/>
        <w:ind w:left="928" w:right="469"/>
        <w:jc w:val="both"/>
        <w:rPr>
          <w:w w:val="105"/>
          <w:sz w:val="24"/>
          <w:szCs w:val="24"/>
        </w:rPr>
      </w:pPr>
    </w:p>
    <w:p w14:paraId="725E133D" w14:textId="50CED5C1" w:rsidR="00A7021E" w:rsidRPr="00325F54" w:rsidRDefault="006B6321" w:rsidP="007168C2">
      <w:pPr>
        <w:pStyle w:val="Corpodetexto"/>
        <w:spacing w:before="136" w:line="273" w:lineRule="auto"/>
        <w:ind w:left="851" w:right="185"/>
        <w:jc w:val="both"/>
        <w:rPr>
          <w:w w:val="105"/>
          <w:sz w:val="24"/>
          <w:szCs w:val="24"/>
        </w:rPr>
      </w:pPr>
      <w:r w:rsidRPr="006B6321">
        <w:rPr>
          <w:noProof/>
        </w:rPr>
        <w:drawing>
          <wp:inline distT="0" distB="0" distL="0" distR="0" wp14:anchorId="2C75211B" wp14:editId="7E719FA6">
            <wp:extent cx="5634355" cy="1089559"/>
            <wp:effectExtent l="0" t="0" r="4445" b="0"/>
            <wp:docPr id="14455089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99436" cy="1102144"/>
                    </a:xfrm>
                    <a:prstGeom prst="rect">
                      <a:avLst/>
                    </a:prstGeom>
                    <a:noFill/>
                    <a:ln>
                      <a:noFill/>
                    </a:ln>
                  </pic:spPr>
                </pic:pic>
              </a:graphicData>
            </a:graphic>
          </wp:inline>
        </w:drawing>
      </w:r>
    </w:p>
    <w:p w14:paraId="1A9DD943" w14:textId="77777777" w:rsidR="007168C2" w:rsidRPr="00325F54" w:rsidRDefault="007168C2" w:rsidP="007F3718">
      <w:pPr>
        <w:pStyle w:val="Corpodetexto"/>
        <w:tabs>
          <w:tab w:val="left" w:pos="9739"/>
        </w:tabs>
        <w:spacing w:before="1" w:line="273" w:lineRule="auto"/>
        <w:ind w:left="928" w:right="469"/>
        <w:jc w:val="both"/>
        <w:rPr>
          <w:b/>
          <w:bCs/>
          <w:w w:val="105"/>
          <w:sz w:val="24"/>
          <w:szCs w:val="24"/>
        </w:rPr>
      </w:pPr>
    </w:p>
    <w:p w14:paraId="2F9BCB76" w14:textId="33D0D80A" w:rsidR="00D74E33" w:rsidRDefault="005114CF" w:rsidP="007F3718">
      <w:pPr>
        <w:pStyle w:val="Corpodetexto"/>
        <w:tabs>
          <w:tab w:val="left" w:pos="9739"/>
        </w:tabs>
        <w:spacing w:before="1" w:line="273" w:lineRule="auto"/>
        <w:ind w:left="928" w:right="469"/>
        <w:jc w:val="both"/>
        <w:rPr>
          <w:b/>
          <w:bCs/>
          <w:w w:val="105"/>
          <w:sz w:val="24"/>
          <w:szCs w:val="24"/>
        </w:rPr>
      </w:pPr>
      <w:r w:rsidRPr="00325F54">
        <w:rPr>
          <w:b/>
          <w:bCs/>
          <w:w w:val="105"/>
          <w:sz w:val="24"/>
          <w:szCs w:val="24"/>
        </w:rPr>
        <w:t>3</w:t>
      </w:r>
      <w:r w:rsidR="00383D3B">
        <w:rPr>
          <w:b/>
          <w:bCs/>
          <w:w w:val="105"/>
          <w:sz w:val="24"/>
          <w:szCs w:val="24"/>
        </w:rPr>
        <w:t>3</w:t>
      </w:r>
      <w:r w:rsidRPr="00325F54">
        <w:rPr>
          <w:b/>
          <w:bCs/>
          <w:w w:val="105"/>
          <w:sz w:val="24"/>
          <w:szCs w:val="24"/>
        </w:rPr>
        <w:t xml:space="preserve"> - PRINCIPAIS TRANSAÇÕES COM PARTES RELACIONADAS</w:t>
      </w:r>
    </w:p>
    <w:p w14:paraId="43E4CD58" w14:textId="77777777" w:rsidR="00892FD2" w:rsidRPr="00533A36" w:rsidRDefault="00892FD2" w:rsidP="007F3718">
      <w:pPr>
        <w:pStyle w:val="Corpodetexto"/>
        <w:tabs>
          <w:tab w:val="left" w:pos="9739"/>
        </w:tabs>
        <w:spacing w:before="1" w:line="273" w:lineRule="auto"/>
        <w:ind w:left="928" w:right="469"/>
        <w:jc w:val="both"/>
        <w:rPr>
          <w:b/>
          <w:bCs/>
          <w:w w:val="105"/>
          <w:sz w:val="24"/>
          <w:szCs w:val="24"/>
        </w:rPr>
      </w:pPr>
    </w:p>
    <w:p w14:paraId="2919E82B" w14:textId="4AE1B689" w:rsidR="007168C2" w:rsidRDefault="001425D1" w:rsidP="007F3718">
      <w:pPr>
        <w:pStyle w:val="Corpodetexto"/>
        <w:tabs>
          <w:tab w:val="left" w:pos="9739"/>
        </w:tabs>
        <w:spacing w:before="1" w:line="273" w:lineRule="auto"/>
        <w:ind w:left="928" w:right="469"/>
        <w:jc w:val="both"/>
        <w:rPr>
          <w:w w:val="105"/>
          <w:sz w:val="24"/>
          <w:szCs w:val="24"/>
        </w:rPr>
      </w:pPr>
      <w:r w:rsidRPr="001425D1">
        <w:rPr>
          <w:w w:val="105"/>
          <w:sz w:val="24"/>
          <w:szCs w:val="24"/>
        </w:rPr>
        <w:t>A Companhia possui uma política de transações com partes relacionadas, revisada e aprovada anualmente pelo Conselho de Administração</w:t>
      </w:r>
      <w:r>
        <w:rPr>
          <w:w w:val="105"/>
          <w:sz w:val="24"/>
          <w:szCs w:val="24"/>
        </w:rPr>
        <w:t>, conforme disposto no Estatuto Social da Nuclep.</w:t>
      </w:r>
    </w:p>
    <w:p w14:paraId="3CC2AD6F" w14:textId="7D7EFC8F" w:rsidR="00EF1EE8" w:rsidRPr="00EF1EE8" w:rsidRDefault="001425D1" w:rsidP="007F3718">
      <w:pPr>
        <w:pStyle w:val="Corpodetexto"/>
        <w:tabs>
          <w:tab w:val="left" w:pos="9739"/>
        </w:tabs>
        <w:spacing w:before="1" w:line="273" w:lineRule="auto"/>
        <w:ind w:left="928" w:right="469"/>
        <w:jc w:val="both"/>
        <w:rPr>
          <w:w w:val="105"/>
          <w:sz w:val="24"/>
          <w:szCs w:val="24"/>
        </w:rPr>
      </w:pPr>
      <w:r>
        <w:rPr>
          <w:w w:val="105"/>
          <w:sz w:val="24"/>
          <w:szCs w:val="24"/>
        </w:rPr>
        <w:t>Esta política orienta a Nuclep na celebração de transações com partes relacionadas</w:t>
      </w:r>
      <w:r w:rsidR="00EF1EE8" w:rsidRPr="00EF1EE8">
        <w:rPr>
          <w:w w:val="105"/>
          <w:sz w:val="24"/>
          <w:szCs w:val="24"/>
        </w:rPr>
        <w:t xml:space="preserve"> de modo a assegurar que as decisões sejam</w:t>
      </w:r>
      <w:r w:rsidR="00EF1EE8">
        <w:rPr>
          <w:w w:val="105"/>
          <w:sz w:val="24"/>
          <w:szCs w:val="24"/>
        </w:rPr>
        <w:t xml:space="preserve"> </w:t>
      </w:r>
      <w:r w:rsidR="00EF1EE8" w:rsidRPr="00EF1EE8">
        <w:rPr>
          <w:w w:val="105"/>
          <w:sz w:val="24"/>
          <w:szCs w:val="24"/>
        </w:rPr>
        <w:t xml:space="preserve">direcionadas, sempre, com vistas ao interesse da </w:t>
      </w:r>
      <w:r w:rsidR="00EF1EE8">
        <w:rPr>
          <w:w w:val="105"/>
          <w:sz w:val="24"/>
          <w:szCs w:val="24"/>
        </w:rPr>
        <w:t>Companhia</w:t>
      </w:r>
      <w:r w:rsidR="00EF1EE8" w:rsidRPr="00EF1EE8">
        <w:rPr>
          <w:w w:val="105"/>
          <w:sz w:val="24"/>
          <w:szCs w:val="24"/>
        </w:rPr>
        <w:t>, dos acionistas e da</w:t>
      </w:r>
      <w:r w:rsidR="00EF1EE8">
        <w:rPr>
          <w:w w:val="105"/>
          <w:sz w:val="24"/>
          <w:szCs w:val="24"/>
        </w:rPr>
        <w:t xml:space="preserve"> </w:t>
      </w:r>
      <w:r w:rsidR="00EF1EE8" w:rsidRPr="00EF1EE8">
        <w:rPr>
          <w:w w:val="105"/>
          <w:sz w:val="24"/>
          <w:szCs w:val="24"/>
        </w:rPr>
        <w:t>sociedade</w:t>
      </w:r>
      <w:r>
        <w:rPr>
          <w:w w:val="105"/>
          <w:sz w:val="24"/>
          <w:szCs w:val="24"/>
        </w:rPr>
        <w:t xml:space="preserve">, alinhados à transparência, aos processos, </w:t>
      </w:r>
      <w:r w:rsidR="00EF1EE8">
        <w:rPr>
          <w:w w:val="105"/>
          <w:sz w:val="24"/>
          <w:szCs w:val="24"/>
        </w:rPr>
        <w:t xml:space="preserve">às </w:t>
      </w:r>
      <w:r>
        <w:rPr>
          <w:w w:val="105"/>
          <w:sz w:val="24"/>
          <w:szCs w:val="24"/>
        </w:rPr>
        <w:t xml:space="preserve">exigências legais e </w:t>
      </w:r>
      <w:r w:rsidR="00242FBC">
        <w:rPr>
          <w:w w:val="105"/>
          <w:sz w:val="24"/>
          <w:szCs w:val="24"/>
        </w:rPr>
        <w:t>à</w:t>
      </w:r>
      <w:r>
        <w:rPr>
          <w:w w:val="105"/>
          <w:sz w:val="24"/>
          <w:szCs w:val="24"/>
        </w:rPr>
        <w:t>s melhores práticas de governança corporativa.</w:t>
      </w:r>
      <w:r w:rsidR="00242FBC">
        <w:rPr>
          <w:w w:val="105"/>
          <w:sz w:val="24"/>
          <w:szCs w:val="24"/>
        </w:rPr>
        <w:t xml:space="preserve"> </w:t>
      </w:r>
      <w:r w:rsidR="00EF1EE8" w:rsidRPr="00EF1EE8">
        <w:rPr>
          <w:w w:val="105"/>
          <w:sz w:val="24"/>
          <w:szCs w:val="24"/>
        </w:rPr>
        <w:t xml:space="preserve">Os Princípios da Política de Transações com Partes Relacionadas </w:t>
      </w:r>
      <w:r w:rsidR="00EF1EE8">
        <w:rPr>
          <w:w w:val="105"/>
          <w:sz w:val="24"/>
          <w:szCs w:val="24"/>
        </w:rPr>
        <w:t>da Nuclep</w:t>
      </w:r>
      <w:r w:rsidR="00EF1EE8" w:rsidRPr="00EF1EE8">
        <w:rPr>
          <w:w w:val="105"/>
          <w:sz w:val="24"/>
          <w:szCs w:val="24"/>
        </w:rPr>
        <w:t xml:space="preserve"> têm</w:t>
      </w:r>
      <w:r w:rsidR="00EF1EE8">
        <w:rPr>
          <w:w w:val="105"/>
          <w:sz w:val="24"/>
          <w:szCs w:val="24"/>
        </w:rPr>
        <w:t xml:space="preserve"> </w:t>
      </w:r>
      <w:r w:rsidR="00EF1EE8" w:rsidRPr="00EF1EE8">
        <w:rPr>
          <w:w w:val="105"/>
          <w:sz w:val="24"/>
          <w:szCs w:val="24"/>
        </w:rPr>
        <w:t>como alicerce os requisitos de competividade, conformidade, transparência, equidade</w:t>
      </w:r>
      <w:r w:rsidR="00EF1EE8">
        <w:rPr>
          <w:w w:val="105"/>
          <w:sz w:val="24"/>
          <w:szCs w:val="24"/>
        </w:rPr>
        <w:t>.</w:t>
      </w:r>
      <w:r w:rsidR="00EF1EE8" w:rsidRPr="00EF1EE8">
        <w:rPr>
          <w:w w:val="105"/>
          <w:sz w:val="24"/>
          <w:szCs w:val="24"/>
        </w:rPr>
        <w:t xml:space="preserve"> </w:t>
      </w:r>
    </w:p>
    <w:p w14:paraId="607E78CB" w14:textId="77777777" w:rsidR="00242FBC" w:rsidRDefault="00242FBC" w:rsidP="007F3718">
      <w:pPr>
        <w:pStyle w:val="Corpodetexto"/>
        <w:tabs>
          <w:tab w:val="left" w:pos="9739"/>
        </w:tabs>
        <w:spacing w:before="1" w:line="273" w:lineRule="auto"/>
        <w:ind w:left="928" w:right="469"/>
        <w:jc w:val="both"/>
        <w:rPr>
          <w:w w:val="105"/>
          <w:sz w:val="24"/>
          <w:szCs w:val="24"/>
        </w:rPr>
      </w:pPr>
      <w:r>
        <w:rPr>
          <w:w w:val="105"/>
          <w:sz w:val="24"/>
          <w:szCs w:val="24"/>
        </w:rPr>
        <w:t>São partes relacionadas da Nuclebras Equipamentos Pesados S.</w:t>
      </w:r>
      <w:r w:rsidR="00FA4411" w:rsidRPr="00325F54">
        <w:rPr>
          <w:w w:val="105"/>
          <w:sz w:val="24"/>
          <w:szCs w:val="24"/>
        </w:rPr>
        <w:t>A</w:t>
      </w:r>
      <w:r>
        <w:rPr>
          <w:w w:val="105"/>
          <w:sz w:val="24"/>
          <w:szCs w:val="24"/>
        </w:rPr>
        <w:t>. – NUCLEP:</w:t>
      </w:r>
    </w:p>
    <w:p w14:paraId="1F6145E1" w14:textId="7D802487" w:rsidR="00AB6AFF" w:rsidRDefault="00242FBC" w:rsidP="007F3718">
      <w:pPr>
        <w:pStyle w:val="Corpodetexto"/>
        <w:tabs>
          <w:tab w:val="left" w:pos="9739"/>
        </w:tabs>
        <w:spacing w:before="1" w:line="273" w:lineRule="auto"/>
        <w:ind w:left="928" w:right="469"/>
        <w:jc w:val="both"/>
        <w:rPr>
          <w:w w:val="105"/>
          <w:sz w:val="24"/>
          <w:szCs w:val="24"/>
        </w:rPr>
      </w:pPr>
      <w:r>
        <w:rPr>
          <w:w w:val="105"/>
          <w:sz w:val="24"/>
          <w:szCs w:val="24"/>
        </w:rPr>
        <w:t xml:space="preserve">(i) </w:t>
      </w:r>
      <w:r w:rsidR="00AB6AFF">
        <w:rPr>
          <w:w w:val="105"/>
          <w:sz w:val="24"/>
          <w:szCs w:val="24"/>
        </w:rPr>
        <w:t xml:space="preserve">União, detentora de 100% das ações da Nuclep, representada pela </w:t>
      </w:r>
      <w:r w:rsidR="00AB6AFF">
        <w:rPr>
          <w:color w:val="000000"/>
          <w:sz w:val="24"/>
          <w:szCs w:val="24"/>
          <w:lang w:val="pt-BR" w:eastAsia="pt-BR"/>
        </w:rPr>
        <w:t>P</w:t>
      </w:r>
      <w:r w:rsidR="00AB6AFF" w:rsidRPr="00AB6AFF">
        <w:rPr>
          <w:color w:val="000000"/>
          <w:sz w:val="24"/>
          <w:szCs w:val="24"/>
          <w:lang w:val="pt-BR" w:eastAsia="pt-BR"/>
        </w:rPr>
        <w:t>rocuradoria-</w:t>
      </w:r>
      <w:r w:rsidR="00AB6AFF">
        <w:rPr>
          <w:color w:val="000000"/>
          <w:sz w:val="24"/>
          <w:szCs w:val="24"/>
          <w:lang w:val="pt-BR" w:eastAsia="pt-BR"/>
        </w:rPr>
        <w:t>G</w:t>
      </w:r>
      <w:r w:rsidR="00AB6AFF" w:rsidRPr="00AB6AFF">
        <w:rPr>
          <w:color w:val="000000"/>
          <w:sz w:val="24"/>
          <w:szCs w:val="24"/>
          <w:lang w:val="pt-BR" w:eastAsia="pt-BR"/>
        </w:rPr>
        <w:t xml:space="preserve">eral da </w:t>
      </w:r>
      <w:r w:rsidR="00AB6AFF">
        <w:rPr>
          <w:color w:val="000000"/>
          <w:sz w:val="24"/>
          <w:szCs w:val="24"/>
          <w:lang w:val="pt-BR" w:eastAsia="pt-BR"/>
        </w:rPr>
        <w:t>F</w:t>
      </w:r>
      <w:r w:rsidR="00AB6AFF" w:rsidRPr="00AB6AFF">
        <w:rPr>
          <w:color w:val="000000"/>
          <w:sz w:val="24"/>
          <w:szCs w:val="24"/>
          <w:lang w:val="pt-BR" w:eastAsia="pt-BR"/>
        </w:rPr>
        <w:t xml:space="preserve">azenda </w:t>
      </w:r>
      <w:r w:rsidR="00AB6AFF">
        <w:rPr>
          <w:color w:val="000000"/>
          <w:sz w:val="24"/>
          <w:szCs w:val="24"/>
          <w:lang w:val="pt-BR" w:eastAsia="pt-BR"/>
        </w:rPr>
        <w:t>N</w:t>
      </w:r>
      <w:r w:rsidR="00AB6AFF" w:rsidRPr="00AB6AFF">
        <w:rPr>
          <w:color w:val="000000"/>
          <w:sz w:val="24"/>
          <w:szCs w:val="24"/>
          <w:lang w:val="pt-BR" w:eastAsia="pt-BR"/>
        </w:rPr>
        <w:t>acional</w:t>
      </w:r>
      <w:r w:rsidR="005879D9">
        <w:rPr>
          <w:color w:val="000000"/>
          <w:sz w:val="24"/>
          <w:szCs w:val="24"/>
          <w:lang w:val="pt-BR" w:eastAsia="pt-BR"/>
        </w:rPr>
        <w:t xml:space="preserve"> - PGFN</w:t>
      </w:r>
      <w:r w:rsidR="00AB6AFF">
        <w:rPr>
          <w:w w:val="105"/>
          <w:sz w:val="24"/>
          <w:szCs w:val="24"/>
        </w:rPr>
        <w:t>;</w:t>
      </w:r>
    </w:p>
    <w:p w14:paraId="654E3CCB" w14:textId="3D8CE26B" w:rsidR="00AB6AFF" w:rsidRDefault="00242FBC" w:rsidP="007F3718">
      <w:pPr>
        <w:pStyle w:val="Corpodetexto"/>
        <w:tabs>
          <w:tab w:val="left" w:pos="9739"/>
        </w:tabs>
        <w:spacing w:before="1" w:line="273" w:lineRule="auto"/>
        <w:ind w:left="928" w:right="469"/>
        <w:jc w:val="both"/>
        <w:rPr>
          <w:w w:val="105"/>
          <w:sz w:val="24"/>
          <w:szCs w:val="24"/>
        </w:rPr>
      </w:pPr>
      <w:r>
        <w:rPr>
          <w:w w:val="105"/>
          <w:sz w:val="24"/>
          <w:szCs w:val="24"/>
        </w:rPr>
        <w:t xml:space="preserve">(ii) </w:t>
      </w:r>
      <w:r w:rsidR="00AB6AFF">
        <w:rPr>
          <w:w w:val="105"/>
          <w:sz w:val="24"/>
          <w:szCs w:val="24"/>
        </w:rPr>
        <w:t>Ministério de Minas e Energia</w:t>
      </w:r>
      <w:r w:rsidR="008A5F50">
        <w:rPr>
          <w:w w:val="105"/>
          <w:sz w:val="24"/>
          <w:szCs w:val="24"/>
        </w:rPr>
        <w:t xml:space="preserve"> - MME</w:t>
      </w:r>
      <w:r w:rsidR="00AB6AFF">
        <w:rPr>
          <w:w w:val="105"/>
          <w:sz w:val="24"/>
          <w:szCs w:val="24"/>
        </w:rPr>
        <w:t>, como órgão supervisor;</w:t>
      </w:r>
    </w:p>
    <w:p w14:paraId="4E0C01EB" w14:textId="24E29A51" w:rsidR="00F67CB6" w:rsidRDefault="00242FBC" w:rsidP="007F3718">
      <w:pPr>
        <w:pStyle w:val="Corpodetexto"/>
        <w:tabs>
          <w:tab w:val="left" w:pos="9739"/>
        </w:tabs>
        <w:spacing w:before="1" w:line="273" w:lineRule="auto"/>
        <w:ind w:left="928" w:right="469"/>
        <w:jc w:val="both"/>
        <w:rPr>
          <w:w w:val="105"/>
          <w:sz w:val="24"/>
          <w:szCs w:val="24"/>
        </w:rPr>
      </w:pPr>
      <w:r>
        <w:rPr>
          <w:w w:val="105"/>
          <w:sz w:val="24"/>
          <w:szCs w:val="24"/>
        </w:rPr>
        <w:t xml:space="preserve">(iii) </w:t>
      </w:r>
      <w:r w:rsidR="00AB6AFF">
        <w:rPr>
          <w:w w:val="105"/>
          <w:sz w:val="24"/>
          <w:szCs w:val="24"/>
        </w:rPr>
        <w:t>Secretaria de Coordenação e Governança das Empresas Estatais – SEST, responsável pelo aprimoramento da governança nas empresas estatais federais;</w:t>
      </w:r>
    </w:p>
    <w:p w14:paraId="75350913" w14:textId="62600AB0" w:rsidR="00F67CB6" w:rsidRDefault="00242FBC" w:rsidP="007F3718">
      <w:pPr>
        <w:pStyle w:val="Corpodetexto"/>
        <w:tabs>
          <w:tab w:val="left" w:pos="9739"/>
        </w:tabs>
        <w:spacing w:before="1" w:line="273" w:lineRule="auto"/>
        <w:ind w:left="928" w:right="469"/>
        <w:jc w:val="both"/>
        <w:rPr>
          <w:w w:val="105"/>
          <w:sz w:val="24"/>
          <w:szCs w:val="24"/>
        </w:rPr>
      </w:pPr>
      <w:r>
        <w:rPr>
          <w:w w:val="105"/>
          <w:sz w:val="24"/>
          <w:szCs w:val="24"/>
        </w:rPr>
        <w:t xml:space="preserve">(iv) </w:t>
      </w:r>
      <w:r w:rsidR="00AB6AFF" w:rsidRPr="00AB18BD">
        <w:rPr>
          <w:w w:val="105"/>
          <w:sz w:val="24"/>
          <w:szCs w:val="24"/>
        </w:rPr>
        <w:t>Secretaria do Tesouro Nacional</w:t>
      </w:r>
      <w:r w:rsidR="00AB18BD" w:rsidRPr="00AB18BD">
        <w:rPr>
          <w:w w:val="105"/>
          <w:sz w:val="24"/>
          <w:szCs w:val="24"/>
        </w:rPr>
        <w:t xml:space="preserve"> - STN</w:t>
      </w:r>
      <w:r w:rsidR="00AB6AFF" w:rsidRPr="00AB18BD">
        <w:rPr>
          <w:w w:val="105"/>
          <w:sz w:val="24"/>
          <w:szCs w:val="24"/>
        </w:rPr>
        <w:t>,</w:t>
      </w:r>
      <w:r w:rsidR="00FE78BB" w:rsidRPr="00AB18BD">
        <w:rPr>
          <w:w w:val="105"/>
          <w:sz w:val="24"/>
          <w:szCs w:val="24"/>
        </w:rPr>
        <w:t xml:space="preserve"> </w:t>
      </w:r>
      <w:r w:rsidR="00AB18BD" w:rsidRPr="00AB18BD">
        <w:rPr>
          <w:color w:val="000000"/>
          <w:sz w:val="24"/>
          <w:szCs w:val="24"/>
        </w:rPr>
        <w:t xml:space="preserve">representando a União nos assuntos </w:t>
      </w:r>
      <w:r w:rsidR="00AB18BD">
        <w:rPr>
          <w:color w:val="000000"/>
          <w:sz w:val="24"/>
          <w:szCs w:val="24"/>
        </w:rPr>
        <w:t xml:space="preserve">orçamentário, </w:t>
      </w:r>
      <w:r w:rsidR="00AB18BD" w:rsidRPr="00AB18BD">
        <w:rPr>
          <w:color w:val="000000"/>
          <w:sz w:val="24"/>
          <w:szCs w:val="24"/>
        </w:rPr>
        <w:t>financeir</w:t>
      </w:r>
      <w:r w:rsidR="00AB18BD">
        <w:rPr>
          <w:color w:val="000000"/>
          <w:sz w:val="24"/>
          <w:szCs w:val="24"/>
        </w:rPr>
        <w:t>o</w:t>
      </w:r>
      <w:r w:rsidR="00AB18BD" w:rsidRPr="00AB18BD">
        <w:rPr>
          <w:color w:val="000000"/>
          <w:sz w:val="24"/>
          <w:szCs w:val="24"/>
        </w:rPr>
        <w:t xml:space="preserve"> e de contabilidade federal</w:t>
      </w:r>
      <w:r w:rsidR="00AB18BD">
        <w:rPr>
          <w:color w:val="000000"/>
          <w:sz w:val="24"/>
          <w:szCs w:val="24"/>
        </w:rPr>
        <w:t>;</w:t>
      </w:r>
    </w:p>
    <w:p w14:paraId="207D246E" w14:textId="4F5DD1B3" w:rsidR="00F67CB6" w:rsidRDefault="00F67CB6" w:rsidP="007F3718">
      <w:pPr>
        <w:pStyle w:val="Corpodetexto"/>
        <w:tabs>
          <w:tab w:val="left" w:pos="9739"/>
        </w:tabs>
        <w:spacing w:before="1" w:line="273" w:lineRule="auto"/>
        <w:ind w:left="928" w:right="469"/>
        <w:jc w:val="both"/>
        <w:rPr>
          <w:w w:val="105"/>
          <w:sz w:val="24"/>
          <w:szCs w:val="24"/>
        </w:rPr>
      </w:pPr>
      <w:r>
        <w:rPr>
          <w:w w:val="105"/>
          <w:sz w:val="24"/>
          <w:szCs w:val="24"/>
        </w:rPr>
        <w:t xml:space="preserve">(v) </w:t>
      </w:r>
      <w:r w:rsidR="00AB6AFF">
        <w:rPr>
          <w:w w:val="105"/>
          <w:sz w:val="24"/>
          <w:szCs w:val="24"/>
        </w:rPr>
        <w:t>Eletronuclear S.A., como principal cliente da Companhia;</w:t>
      </w:r>
    </w:p>
    <w:p w14:paraId="2E1B0570" w14:textId="24C9CF8E" w:rsidR="00F67CB6" w:rsidRDefault="00F67CB6" w:rsidP="007F3718">
      <w:pPr>
        <w:pStyle w:val="Corpodetexto"/>
        <w:tabs>
          <w:tab w:val="left" w:pos="9739"/>
        </w:tabs>
        <w:spacing w:before="1" w:line="273" w:lineRule="auto"/>
        <w:ind w:left="928" w:right="469"/>
        <w:jc w:val="both"/>
        <w:rPr>
          <w:w w:val="105"/>
          <w:sz w:val="24"/>
          <w:szCs w:val="24"/>
        </w:rPr>
      </w:pPr>
      <w:r>
        <w:rPr>
          <w:w w:val="105"/>
          <w:sz w:val="24"/>
          <w:szCs w:val="24"/>
        </w:rPr>
        <w:t xml:space="preserve">(vi) </w:t>
      </w:r>
      <w:r w:rsidR="00AB6AFF">
        <w:rPr>
          <w:w w:val="105"/>
          <w:sz w:val="24"/>
          <w:szCs w:val="24"/>
        </w:rPr>
        <w:t xml:space="preserve">Industrias Nucleares do Brasil – INB, </w:t>
      </w:r>
      <w:r w:rsidR="000635AB">
        <w:rPr>
          <w:w w:val="105"/>
          <w:sz w:val="24"/>
          <w:szCs w:val="24"/>
        </w:rPr>
        <w:t>cliente da C</w:t>
      </w:r>
      <w:r w:rsidR="00AB6AFF">
        <w:rPr>
          <w:w w:val="105"/>
          <w:sz w:val="24"/>
          <w:szCs w:val="24"/>
        </w:rPr>
        <w:t xml:space="preserve">ompanhia </w:t>
      </w:r>
      <w:r w:rsidR="000635AB">
        <w:rPr>
          <w:w w:val="105"/>
          <w:sz w:val="24"/>
          <w:szCs w:val="24"/>
        </w:rPr>
        <w:t xml:space="preserve">e integrante </w:t>
      </w:r>
      <w:r w:rsidR="00AB6AFF">
        <w:rPr>
          <w:w w:val="105"/>
          <w:sz w:val="24"/>
          <w:szCs w:val="24"/>
        </w:rPr>
        <w:t xml:space="preserve">do setor nuclear </w:t>
      </w:r>
      <w:r w:rsidR="000635AB">
        <w:rPr>
          <w:w w:val="105"/>
          <w:sz w:val="24"/>
          <w:szCs w:val="24"/>
        </w:rPr>
        <w:t>vinculada</w:t>
      </w:r>
      <w:r w:rsidR="00AB6AFF">
        <w:rPr>
          <w:w w:val="105"/>
          <w:sz w:val="24"/>
          <w:szCs w:val="24"/>
        </w:rPr>
        <w:t xml:space="preserve"> </w:t>
      </w:r>
      <w:r w:rsidR="000635AB">
        <w:rPr>
          <w:w w:val="105"/>
          <w:sz w:val="24"/>
          <w:szCs w:val="24"/>
        </w:rPr>
        <w:t>ao</w:t>
      </w:r>
      <w:r w:rsidR="00AB6AFF">
        <w:rPr>
          <w:w w:val="105"/>
          <w:sz w:val="24"/>
          <w:szCs w:val="24"/>
        </w:rPr>
        <w:t xml:space="preserve"> ministério supervisor;</w:t>
      </w:r>
    </w:p>
    <w:p w14:paraId="68734D96" w14:textId="60D6FC09" w:rsidR="00F67CB6" w:rsidRDefault="00F67CB6" w:rsidP="007F3718">
      <w:pPr>
        <w:pStyle w:val="Corpodetexto"/>
        <w:tabs>
          <w:tab w:val="left" w:pos="9739"/>
        </w:tabs>
        <w:spacing w:before="1" w:line="273" w:lineRule="auto"/>
        <w:ind w:left="928" w:right="469"/>
        <w:jc w:val="both"/>
        <w:rPr>
          <w:w w:val="105"/>
          <w:sz w:val="24"/>
          <w:szCs w:val="24"/>
        </w:rPr>
      </w:pPr>
      <w:r>
        <w:rPr>
          <w:w w:val="105"/>
          <w:sz w:val="24"/>
          <w:szCs w:val="24"/>
        </w:rPr>
        <w:t>(vii)</w:t>
      </w:r>
      <w:r w:rsidRPr="00F67CB6">
        <w:rPr>
          <w:w w:val="105"/>
          <w:sz w:val="24"/>
          <w:szCs w:val="24"/>
        </w:rPr>
        <w:t xml:space="preserve"> </w:t>
      </w:r>
      <w:r w:rsidR="00AB6AFF">
        <w:rPr>
          <w:w w:val="105"/>
          <w:sz w:val="24"/>
          <w:szCs w:val="24"/>
        </w:rPr>
        <w:t>Nucleos Instituto de Seguridade Social, entidade</w:t>
      </w:r>
      <w:r w:rsidR="00FE78BB">
        <w:rPr>
          <w:w w:val="105"/>
          <w:sz w:val="24"/>
          <w:szCs w:val="24"/>
        </w:rPr>
        <w:t xml:space="preserve"> de previdência complementar, administradora dos planos de previdência privados de natureza previdenciária, acessíves aos empregados da Nuclep;</w:t>
      </w:r>
    </w:p>
    <w:p w14:paraId="2FBAF256" w14:textId="688867F5" w:rsidR="00D43C77" w:rsidRDefault="00D43C77" w:rsidP="007F3718">
      <w:pPr>
        <w:pStyle w:val="Corpodetexto"/>
        <w:tabs>
          <w:tab w:val="left" w:pos="9739"/>
        </w:tabs>
        <w:spacing w:before="1" w:line="273" w:lineRule="auto"/>
        <w:ind w:left="928" w:right="469"/>
        <w:jc w:val="both"/>
        <w:rPr>
          <w:w w:val="105"/>
          <w:sz w:val="24"/>
          <w:szCs w:val="24"/>
        </w:rPr>
      </w:pPr>
      <w:r>
        <w:rPr>
          <w:w w:val="105"/>
          <w:sz w:val="24"/>
          <w:szCs w:val="24"/>
        </w:rPr>
        <w:t xml:space="preserve">(viii) </w:t>
      </w:r>
      <w:r w:rsidR="00AB6AFF">
        <w:rPr>
          <w:w w:val="105"/>
          <w:sz w:val="24"/>
          <w:szCs w:val="24"/>
        </w:rPr>
        <w:t>Marinha do Brasil</w:t>
      </w:r>
      <w:r w:rsidR="008A5F50">
        <w:rPr>
          <w:w w:val="105"/>
          <w:sz w:val="24"/>
          <w:szCs w:val="24"/>
        </w:rPr>
        <w:t xml:space="preserve"> </w:t>
      </w:r>
      <w:r w:rsidR="00F806D2">
        <w:rPr>
          <w:w w:val="105"/>
          <w:sz w:val="24"/>
          <w:szCs w:val="24"/>
        </w:rPr>
        <w:t>–</w:t>
      </w:r>
      <w:r w:rsidR="008A5F50">
        <w:rPr>
          <w:w w:val="105"/>
          <w:sz w:val="24"/>
          <w:szCs w:val="24"/>
        </w:rPr>
        <w:t xml:space="preserve"> </w:t>
      </w:r>
      <w:r w:rsidR="006D5A58">
        <w:rPr>
          <w:w w:val="105"/>
          <w:sz w:val="24"/>
          <w:szCs w:val="24"/>
        </w:rPr>
        <w:t>CTMSP</w:t>
      </w:r>
      <w:r w:rsidR="00F806D2">
        <w:rPr>
          <w:w w:val="105"/>
          <w:sz w:val="24"/>
          <w:szCs w:val="24"/>
        </w:rPr>
        <w:t xml:space="preserve"> (Centro Tecnológico da Marinha em SP) e CEITMSP (Centro de Intendência Tecnológico da Marinha)</w:t>
      </w:r>
      <w:r w:rsidR="005879D9">
        <w:rPr>
          <w:w w:val="105"/>
          <w:sz w:val="24"/>
          <w:szCs w:val="24"/>
        </w:rPr>
        <w:t>,</w:t>
      </w:r>
      <w:r w:rsidR="005879D9" w:rsidRPr="005879D9">
        <w:rPr>
          <w:w w:val="105"/>
          <w:sz w:val="24"/>
          <w:szCs w:val="24"/>
        </w:rPr>
        <w:t xml:space="preserve"> </w:t>
      </w:r>
      <w:r w:rsidR="005879D9">
        <w:rPr>
          <w:w w:val="105"/>
          <w:sz w:val="24"/>
          <w:szCs w:val="24"/>
        </w:rPr>
        <w:t>como cliente</w:t>
      </w:r>
      <w:r w:rsidR="00F806D2">
        <w:rPr>
          <w:w w:val="105"/>
          <w:sz w:val="24"/>
          <w:szCs w:val="24"/>
        </w:rPr>
        <w:t>s</w:t>
      </w:r>
      <w:r w:rsidR="005879D9">
        <w:rPr>
          <w:w w:val="105"/>
          <w:sz w:val="24"/>
          <w:szCs w:val="24"/>
        </w:rPr>
        <w:t xml:space="preserve"> da Companhia;</w:t>
      </w:r>
    </w:p>
    <w:p w14:paraId="372E5731" w14:textId="775843CB" w:rsidR="00D43C77" w:rsidRDefault="00D43C77" w:rsidP="007F3718">
      <w:pPr>
        <w:pStyle w:val="Corpodetexto"/>
        <w:tabs>
          <w:tab w:val="left" w:pos="9739"/>
        </w:tabs>
        <w:spacing w:before="1" w:line="273" w:lineRule="auto"/>
        <w:ind w:left="928" w:right="469"/>
        <w:jc w:val="both"/>
        <w:rPr>
          <w:w w:val="105"/>
          <w:sz w:val="24"/>
          <w:szCs w:val="24"/>
        </w:rPr>
      </w:pPr>
      <w:r>
        <w:rPr>
          <w:w w:val="105"/>
          <w:sz w:val="24"/>
          <w:szCs w:val="24"/>
        </w:rPr>
        <w:t xml:space="preserve">(ix) </w:t>
      </w:r>
      <w:r w:rsidR="00AB6AFF">
        <w:rPr>
          <w:w w:val="105"/>
          <w:sz w:val="24"/>
          <w:szCs w:val="24"/>
        </w:rPr>
        <w:t>Amazonia Azul S.A. – AMAZUL</w:t>
      </w:r>
      <w:r w:rsidR="005879D9">
        <w:rPr>
          <w:w w:val="105"/>
          <w:sz w:val="24"/>
          <w:szCs w:val="24"/>
        </w:rPr>
        <w:t>, como cliente da Companhia;</w:t>
      </w:r>
    </w:p>
    <w:p w14:paraId="26A2A571" w14:textId="454FD791" w:rsidR="00D43C77" w:rsidRDefault="00D43C77" w:rsidP="007F3718">
      <w:pPr>
        <w:pStyle w:val="Corpodetexto"/>
        <w:tabs>
          <w:tab w:val="left" w:pos="9739"/>
        </w:tabs>
        <w:spacing w:before="1" w:line="273" w:lineRule="auto"/>
        <w:ind w:left="928" w:right="469"/>
        <w:jc w:val="both"/>
        <w:rPr>
          <w:w w:val="105"/>
          <w:sz w:val="24"/>
          <w:szCs w:val="24"/>
        </w:rPr>
      </w:pPr>
      <w:r>
        <w:rPr>
          <w:w w:val="105"/>
          <w:sz w:val="24"/>
          <w:szCs w:val="24"/>
        </w:rPr>
        <w:t xml:space="preserve">(x) </w:t>
      </w:r>
      <w:r w:rsidR="00AB6AFF">
        <w:rPr>
          <w:w w:val="105"/>
          <w:sz w:val="24"/>
          <w:szCs w:val="24"/>
        </w:rPr>
        <w:t>Petrobras S.A</w:t>
      </w:r>
      <w:r w:rsidR="005879D9">
        <w:rPr>
          <w:w w:val="105"/>
          <w:sz w:val="24"/>
          <w:szCs w:val="24"/>
        </w:rPr>
        <w:t>,</w:t>
      </w:r>
      <w:r w:rsidR="005879D9" w:rsidRPr="005879D9">
        <w:rPr>
          <w:w w:val="105"/>
          <w:sz w:val="24"/>
          <w:szCs w:val="24"/>
        </w:rPr>
        <w:t xml:space="preserve"> </w:t>
      </w:r>
      <w:r w:rsidR="005879D9">
        <w:rPr>
          <w:w w:val="105"/>
          <w:sz w:val="24"/>
          <w:szCs w:val="24"/>
        </w:rPr>
        <w:t>como cliente da Companhia</w:t>
      </w:r>
      <w:r w:rsidR="005879D9" w:rsidRPr="005879D9">
        <w:rPr>
          <w:w w:val="105"/>
          <w:sz w:val="24"/>
          <w:szCs w:val="24"/>
        </w:rPr>
        <w:t xml:space="preserve"> </w:t>
      </w:r>
      <w:r w:rsidR="005879D9">
        <w:rPr>
          <w:w w:val="105"/>
          <w:sz w:val="24"/>
          <w:szCs w:val="24"/>
        </w:rPr>
        <w:t>e integrante do ministério supervisor</w:t>
      </w:r>
      <w:r w:rsidR="002A7CB0">
        <w:rPr>
          <w:w w:val="105"/>
          <w:sz w:val="24"/>
          <w:szCs w:val="24"/>
        </w:rPr>
        <w:t>;</w:t>
      </w:r>
    </w:p>
    <w:p w14:paraId="7116E72C" w14:textId="54787E1E" w:rsidR="00AB6AFF" w:rsidRDefault="00AB6AFF" w:rsidP="007F3718">
      <w:pPr>
        <w:pStyle w:val="Corpodetexto"/>
        <w:tabs>
          <w:tab w:val="left" w:pos="9739"/>
        </w:tabs>
        <w:spacing w:before="1" w:line="273" w:lineRule="auto"/>
        <w:ind w:left="928" w:right="469"/>
        <w:jc w:val="both"/>
        <w:rPr>
          <w:w w:val="105"/>
          <w:sz w:val="24"/>
          <w:szCs w:val="24"/>
        </w:rPr>
      </w:pPr>
      <w:r>
        <w:rPr>
          <w:w w:val="105"/>
          <w:sz w:val="24"/>
          <w:szCs w:val="24"/>
        </w:rPr>
        <w:t>(xi)</w:t>
      </w:r>
      <w:r w:rsidRPr="00AB6AFF">
        <w:rPr>
          <w:w w:val="105"/>
          <w:sz w:val="24"/>
          <w:szCs w:val="24"/>
        </w:rPr>
        <w:t xml:space="preserve"> </w:t>
      </w:r>
      <w:r w:rsidRPr="00D43C77">
        <w:rPr>
          <w:w w:val="105"/>
          <w:sz w:val="24"/>
          <w:szCs w:val="24"/>
        </w:rPr>
        <w:t>Uma pessoa, ou um membro próximo de sua família, está relacionada com a</w:t>
      </w:r>
      <w:r>
        <w:rPr>
          <w:w w:val="105"/>
          <w:sz w:val="24"/>
          <w:szCs w:val="24"/>
        </w:rPr>
        <w:t xml:space="preserve"> </w:t>
      </w:r>
      <w:r w:rsidRPr="00D43C77">
        <w:rPr>
          <w:w w:val="105"/>
          <w:sz w:val="24"/>
          <w:szCs w:val="24"/>
        </w:rPr>
        <w:t>entidade que reporta a informação se</w:t>
      </w:r>
      <w:r>
        <w:rPr>
          <w:w w:val="105"/>
          <w:sz w:val="24"/>
          <w:szCs w:val="24"/>
        </w:rPr>
        <w:t xml:space="preserve">: </w:t>
      </w:r>
      <w:r w:rsidRPr="00D43C77">
        <w:rPr>
          <w:w w:val="105"/>
          <w:sz w:val="24"/>
          <w:szCs w:val="24"/>
        </w:rPr>
        <w:t>(</w:t>
      </w:r>
      <w:r>
        <w:rPr>
          <w:w w:val="105"/>
          <w:sz w:val="24"/>
          <w:szCs w:val="24"/>
        </w:rPr>
        <w:t>a</w:t>
      </w:r>
      <w:r w:rsidRPr="00D43C77">
        <w:rPr>
          <w:w w:val="105"/>
          <w:sz w:val="24"/>
          <w:szCs w:val="24"/>
        </w:rPr>
        <w:t>) tiver o controle pleno ou compartilhado da entidade que reporta a</w:t>
      </w:r>
      <w:r>
        <w:rPr>
          <w:w w:val="105"/>
          <w:sz w:val="24"/>
          <w:szCs w:val="24"/>
        </w:rPr>
        <w:t xml:space="preserve"> </w:t>
      </w:r>
      <w:r w:rsidRPr="00D43C77">
        <w:rPr>
          <w:w w:val="105"/>
          <w:sz w:val="24"/>
          <w:szCs w:val="24"/>
        </w:rPr>
        <w:t>informação;</w:t>
      </w:r>
      <w:r>
        <w:rPr>
          <w:w w:val="105"/>
          <w:sz w:val="24"/>
          <w:szCs w:val="24"/>
        </w:rPr>
        <w:t xml:space="preserve"> </w:t>
      </w:r>
      <w:r w:rsidRPr="00D43C77">
        <w:rPr>
          <w:w w:val="105"/>
          <w:sz w:val="24"/>
          <w:szCs w:val="24"/>
        </w:rPr>
        <w:t>(</w:t>
      </w:r>
      <w:r>
        <w:rPr>
          <w:w w:val="105"/>
          <w:sz w:val="24"/>
          <w:szCs w:val="24"/>
        </w:rPr>
        <w:t>b</w:t>
      </w:r>
      <w:r w:rsidRPr="00D43C77">
        <w:rPr>
          <w:w w:val="105"/>
          <w:sz w:val="24"/>
          <w:szCs w:val="24"/>
        </w:rPr>
        <w:t>) tiver influência significativa sobre a entidade que reporta a informação; ou</w:t>
      </w:r>
      <w:r>
        <w:rPr>
          <w:w w:val="105"/>
          <w:sz w:val="24"/>
          <w:szCs w:val="24"/>
        </w:rPr>
        <w:t xml:space="preserve"> </w:t>
      </w:r>
      <w:r w:rsidRPr="00D43C77">
        <w:rPr>
          <w:w w:val="105"/>
          <w:sz w:val="24"/>
          <w:szCs w:val="24"/>
        </w:rPr>
        <w:t>(</w:t>
      </w:r>
      <w:r>
        <w:rPr>
          <w:w w:val="105"/>
          <w:sz w:val="24"/>
          <w:szCs w:val="24"/>
        </w:rPr>
        <w:t>c</w:t>
      </w:r>
      <w:r w:rsidRPr="00D43C77">
        <w:rPr>
          <w:w w:val="105"/>
          <w:sz w:val="24"/>
          <w:szCs w:val="24"/>
        </w:rPr>
        <w:t xml:space="preserve">) for membro do pessoal chave da administração da entidade </w:t>
      </w:r>
      <w:r w:rsidRPr="00D43C77">
        <w:rPr>
          <w:w w:val="105"/>
          <w:sz w:val="24"/>
          <w:szCs w:val="24"/>
        </w:rPr>
        <w:lastRenderedPageBreak/>
        <w:t>que reporta a</w:t>
      </w:r>
      <w:r>
        <w:rPr>
          <w:w w:val="105"/>
          <w:sz w:val="24"/>
          <w:szCs w:val="24"/>
        </w:rPr>
        <w:t xml:space="preserve"> </w:t>
      </w:r>
      <w:r w:rsidRPr="00D43C77">
        <w:rPr>
          <w:w w:val="105"/>
          <w:sz w:val="24"/>
          <w:szCs w:val="24"/>
        </w:rPr>
        <w:t>informação ou da controladora da entidade que reporta a informação.</w:t>
      </w:r>
    </w:p>
    <w:p w14:paraId="10D11251" w14:textId="77777777" w:rsidR="00B53A34" w:rsidRDefault="00B53A34" w:rsidP="007F3718">
      <w:pPr>
        <w:pStyle w:val="Corpodetexto"/>
        <w:tabs>
          <w:tab w:val="left" w:pos="9739"/>
        </w:tabs>
        <w:spacing w:before="1" w:line="273" w:lineRule="auto"/>
        <w:ind w:left="928" w:right="469"/>
        <w:jc w:val="both"/>
        <w:rPr>
          <w:w w:val="105"/>
          <w:sz w:val="24"/>
          <w:szCs w:val="24"/>
        </w:rPr>
      </w:pPr>
    </w:p>
    <w:p w14:paraId="6FA55C05" w14:textId="10F39235" w:rsidR="00EB5FA8" w:rsidRDefault="00E966CA" w:rsidP="007F3718">
      <w:pPr>
        <w:pStyle w:val="Corpodetexto"/>
        <w:tabs>
          <w:tab w:val="left" w:pos="9739"/>
        </w:tabs>
        <w:spacing w:before="1" w:line="273" w:lineRule="auto"/>
        <w:ind w:left="928" w:right="469"/>
        <w:jc w:val="both"/>
        <w:rPr>
          <w:w w:val="105"/>
          <w:sz w:val="24"/>
          <w:szCs w:val="24"/>
        </w:rPr>
      </w:pPr>
      <w:r w:rsidRPr="00E966CA">
        <w:rPr>
          <w:noProof/>
        </w:rPr>
        <w:drawing>
          <wp:inline distT="0" distB="0" distL="0" distR="0" wp14:anchorId="53B2C977" wp14:editId="4A9995B9">
            <wp:extent cx="5550535" cy="1021694"/>
            <wp:effectExtent l="0" t="0" r="0" b="7620"/>
            <wp:docPr id="15002923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68468" cy="1024995"/>
                    </a:xfrm>
                    <a:prstGeom prst="rect">
                      <a:avLst/>
                    </a:prstGeom>
                    <a:noFill/>
                    <a:ln>
                      <a:noFill/>
                    </a:ln>
                  </pic:spPr>
                </pic:pic>
              </a:graphicData>
            </a:graphic>
          </wp:inline>
        </w:drawing>
      </w:r>
    </w:p>
    <w:p w14:paraId="5D59A951" w14:textId="77777777" w:rsidR="00B53A34" w:rsidRDefault="00B53A34" w:rsidP="007F3718">
      <w:pPr>
        <w:pStyle w:val="Corpodetexto"/>
        <w:tabs>
          <w:tab w:val="left" w:pos="9739"/>
        </w:tabs>
        <w:spacing w:before="1" w:line="273" w:lineRule="auto"/>
        <w:ind w:left="928" w:right="469"/>
        <w:jc w:val="both"/>
        <w:rPr>
          <w:w w:val="105"/>
          <w:sz w:val="24"/>
          <w:szCs w:val="24"/>
        </w:rPr>
      </w:pPr>
    </w:p>
    <w:p w14:paraId="002FF179" w14:textId="33763726" w:rsidR="000F725E" w:rsidRDefault="000F725E" w:rsidP="007F3718">
      <w:pPr>
        <w:pStyle w:val="Corpodetexto"/>
        <w:tabs>
          <w:tab w:val="left" w:pos="9739"/>
        </w:tabs>
        <w:spacing w:before="1" w:line="273" w:lineRule="auto"/>
        <w:ind w:left="928" w:right="469"/>
        <w:jc w:val="both"/>
        <w:rPr>
          <w:b/>
          <w:bCs/>
          <w:w w:val="105"/>
          <w:sz w:val="24"/>
          <w:szCs w:val="24"/>
        </w:rPr>
      </w:pPr>
      <w:r w:rsidRPr="00325F54">
        <w:rPr>
          <w:b/>
          <w:bCs/>
          <w:w w:val="105"/>
          <w:sz w:val="24"/>
          <w:szCs w:val="24"/>
        </w:rPr>
        <w:t>3</w:t>
      </w:r>
      <w:r w:rsidR="00383D3B">
        <w:rPr>
          <w:b/>
          <w:bCs/>
          <w:w w:val="105"/>
          <w:sz w:val="24"/>
          <w:szCs w:val="24"/>
        </w:rPr>
        <w:t>4</w:t>
      </w:r>
      <w:r w:rsidRPr="00325F54">
        <w:rPr>
          <w:b/>
          <w:bCs/>
          <w:w w:val="105"/>
          <w:sz w:val="24"/>
          <w:szCs w:val="24"/>
        </w:rPr>
        <w:t xml:space="preserve"> - REMUNERAÇÃO </w:t>
      </w:r>
      <w:r w:rsidR="00E01902">
        <w:rPr>
          <w:b/>
          <w:bCs/>
          <w:w w:val="105"/>
          <w:sz w:val="24"/>
          <w:szCs w:val="24"/>
        </w:rPr>
        <w:t>E BENECÍFIOS CONCEDIDOS</w:t>
      </w:r>
    </w:p>
    <w:p w14:paraId="02335833" w14:textId="77777777" w:rsidR="006D5A58" w:rsidRDefault="006D5A58" w:rsidP="007F3718">
      <w:pPr>
        <w:pStyle w:val="Corpodetexto"/>
        <w:tabs>
          <w:tab w:val="left" w:pos="9739"/>
        </w:tabs>
        <w:spacing w:before="1" w:line="273" w:lineRule="auto"/>
        <w:ind w:left="928" w:right="469"/>
        <w:jc w:val="both"/>
        <w:rPr>
          <w:b/>
          <w:bCs/>
          <w:sz w:val="24"/>
          <w:szCs w:val="24"/>
        </w:rPr>
      </w:pPr>
    </w:p>
    <w:p w14:paraId="4A4F5C10" w14:textId="4D009718" w:rsidR="000F725E" w:rsidRDefault="00E01902" w:rsidP="007F3718">
      <w:pPr>
        <w:pStyle w:val="Corpodetexto"/>
        <w:tabs>
          <w:tab w:val="left" w:pos="9739"/>
        </w:tabs>
        <w:spacing w:before="1" w:line="273" w:lineRule="auto"/>
        <w:ind w:left="928" w:right="469"/>
        <w:jc w:val="both"/>
        <w:rPr>
          <w:sz w:val="24"/>
          <w:szCs w:val="24"/>
        </w:rPr>
      </w:pPr>
      <w:r>
        <w:rPr>
          <w:sz w:val="24"/>
          <w:szCs w:val="24"/>
        </w:rPr>
        <w:t xml:space="preserve">Em observância à </w:t>
      </w:r>
      <w:r w:rsidRPr="00E01902">
        <w:rPr>
          <w:sz w:val="24"/>
          <w:szCs w:val="24"/>
        </w:rPr>
        <w:t xml:space="preserve">Comissão </w:t>
      </w:r>
      <w:r>
        <w:rPr>
          <w:sz w:val="24"/>
          <w:szCs w:val="24"/>
        </w:rPr>
        <w:t>I</w:t>
      </w:r>
      <w:r w:rsidRPr="00E01902">
        <w:rPr>
          <w:sz w:val="24"/>
          <w:szCs w:val="24"/>
        </w:rPr>
        <w:t xml:space="preserve">nterministerial de </w:t>
      </w:r>
      <w:r>
        <w:rPr>
          <w:sz w:val="24"/>
          <w:szCs w:val="24"/>
        </w:rPr>
        <w:t>G</w:t>
      </w:r>
      <w:r w:rsidRPr="00E01902">
        <w:rPr>
          <w:sz w:val="24"/>
          <w:szCs w:val="24"/>
        </w:rPr>
        <w:t xml:space="preserve">overnança </w:t>
      </w:r>
      <w:r>
        <w:rPr>
          <w:sz w:val="24"/>
          <w:szCs w:val="24"/>
        </w:rPr>
        <w:t>C</w:t>
      </w:r>
      <w:r w:rsidRPr="00E01902">
        <w:rPr>
          <w:sz w:val="24"/>
          <w:szCs w:val="24"/>
        </w:rPr>
        <w:t xml:space="preserve">orporativa e de </w:t>
      </w:r>
      <w:r>
        <w:rPr>
          <w:sz w:val="24"/>
          <w:szCs w:val="24"/>
        </w:rPr>
        <w:t>A</w:t>
      </w:r>
      <w:r w:rsidRPr="00E01902">
        <w:rPr>
          <w:sz w:val="24"/>
          <w:szCs w:val="24"/>
        </w:rPr>
        <w:t xml:space="preserve">dministração de </w:t>
      </w:r>
      <w:r>
        <w:rPr>
          <w:sz w:val="24"/>
          <w:szCs w:val="24"/>
        </w:rPr>
        <w:t>P</w:t>
      </w:r>
      <w:r w:rsidRPr="00E01902">
        <w:rPr>
          <w:sz w:val="24"/>
          <w:szCs w:val="24"/>
        </w:rPr>
        <w:t xml:space="preserve">articipações </w:t>
      </w:r>
      <w:r>
        <w:rPr>
          <w:sz w:val="24"/>
          <w:szCs w:val="24"/>
        </w:rPr>
        <w:t>S</w:t>
      </w:r>
      <w:r w:rsidRPr="00E01902">
        <w:rPr>
          <w:sz w:val="24"/>
          <w:szCs w:val="24"/>
        </w:rPr>
        <w:t xml:space="preserve">ocietárias da </w:t>
      </w:r>
      <w:r>
        <w:rPr>
          <w:sz w:val="24"/>
          <w:szCs w:val="24"/>
        </w:rPr>
        <w:t>U</w:t>
      </w:r>
      <w:r w:rsidRPr="00E01902">
        <w:rPr>
          <w:sz w:val="24"/>
          <w:szCs w:val="24"/>
        </w:rPr>
        <w:t>nião</w:t>
      </w:r>
      <w:r>
        <w:rPr>
          <w:sz w:val="24"/>
          <w:szCs w:val="24"/>
        </w:rPr>
        <w:t xml:space="preserve"> – CGPAR, nº 30, de 04 de agosto de 2022, demonstramos a remuneração </w:t>
      </w:r>
      <w:r w:rsidRPr="00A01BED">
        <w:rPr>
          <w:sz w:val="24"/>
          <w:szCs w:val="24"/>
        </w:rPr>
        <w:t xml:space="preserve">dos membros da Diretoria Executiva, Conselhos de Administração e Fiscal, </w:t>
      </w:r>
      <w:r>
        <w:rPr>
          <w:sz w:val="24"/>
          <w:szCs w:val="24"/>
        </w:rPr>
        <w:t xml:space="preserve">dos </w:t>
      </w:r>
      <w:r w:rsidRPr="00A01BED">
        <w:rPr>
          <w:sz w:val="24"/>
          <w:szCs w:val="24"/>
        </w:rPr>
        <w:t>Comit</w:t>
      </w:r>
      <w:r>
        <w:rPr>
          <w:sz w:val="24"/>
          <w:szCs w:val="24"/>
        </w:rPr>
        <w:t>ês</w:t>
      </w:r>
      <w:r w:rsidRPr="00A01BED">
        <w:rPr>
          <w:sz w:val="24"/>
          <w:szCs w:val="24"/>
        </w:rPr>
        <w:t xml:space="preserve"> de Auditoria e de </w:t>
      </w:r>
      <w:r>
        <w:rPr>
          <w:sz w:val="24"/>
          <w:szCs w:val="24"/>
        </w:rPr>
        <w:t xml:space="preserve">Pessoas, </w:t>
      </w:r>
      <w:r w:rsidRPr="00A01BED">
        <w:rPr>
          <w:sz w:val="24"/>
          <w:szCs w:val="24"/>
        </w:rPr>
        <w:t xml:space="preserve">Elegibilidade, Sucessão e Remuneração e </w:t>
      </w:r>
      <w:r>
        <w:rPr>
          <w:sz w:val="24"/>
          <w:szCs w:val="24"/>
        </w:rPr>
        <w:t xml:space="preserve">a </w:t>
      </w:r>
      <w:r w:rsidRPr="00A01BED">
        <w:rPr>
          <w:sz w:val="24"/>
          <w:szCs w:val="24"/>
        </w:rPr>
        <w:t>dos empregados</w:t>
      </w:r>
      <w:r>
        <w:rPr>
          <w:sz w:val="24"/>
          <w:szCs w:val="24"/>
        </w:rPr>
        <w:t xml:space="preserve"> e os benefícios concedidos</w:t>
      </w:r>
      <w:r w:rsidR="000F725E" w:rsidRPr="00A01BED">
        <w:rPr>
          <w:sz w:val="24"/>
          <w:szCs w:val="24"/>
        </w:rPr>
        <w:t>, demonstrad</w:t>
      </w:r>
      <w:r w:rsidR="00F42F48">
        <w:rPr>
          <w:sz w:val="24"/>
          <w:szCs w:val="24"/>
        </w:rPr>
        <w:t>o</w:t>
      </w:r>
      <w:r w:rsidR="000F725E" w:rsidRPr="00A01BED">
        <w:rPr>
          <w:sz w:val="24"/>
          <w:szCs w:val="24"/>
        </w:rPr>
        <w:t>s a seguir:</w:t>
      </w:r>
    </w:p>
    <w:p w14:paraId="198509A8" w14:textId="77777777" w:rsidR="00A01BED" w:rsidRDefault="00A01BED" w:rsidP="00795D2B">
      <w:pPr>
        <w:pStyle w:val="Corpodetexto"/>
        <w:spacing w:before="1" w:line="273" w:lineRule="auto"/>
        <w:ind w:left="928" w:right="469"/>
        <w:jc w:val="both"/>
        <w:rPr>
          <w:sz w:val="24"/>
          <w:szCs w:val="24"/>
        </w:rPr>
      </w:pPr>
    </w:p>
    <w:p w14:paraId="10882CEA" w14:textId="6EFF986D" w:rsidR="00E01902" w:rsidRDefault="00E01902" w:rsidP="00795D2B">
      <w:pPr>
        <w:pStyle w:val="Corpodetexto"/>
        <w:spacing w:before="1" w:line="273" w:lineRule="auto"/>
        <w:ind w:left="928" w:right="469"/>
        <w:jc w:val="both"/>
        <w:rPr>
          <w:sz w:val="24"/>
          <w:szCs w:val="24"/>
        </w:rPr>
      </w:pPr>
      <w:r w:rsidRPr="00E01902">
        <w:rPr>
          <w:noProof/>
        </w:rPr>
        <w:drawing>
          <wp:inline distT="0" distB="0" distL="0" distR="0" wp14:anchorId="343E1C9B" wp14:editId="742CC534">
            <wp:extent cx="5684116" cy="2971800"/>
            <wp:effectExtent l="0" t="0" r="0" b="0"/>
            <wp:docPr id="197602701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94983" cy="2977482"/>
                    </a:xfrm>
                    <a:prstGeom prst="rect">
                      <a:avLst/>
                    </a:prstGeom>
                    <a:noFill/>
                    <a:ln>
                      <a:noFill/>
                    </a:ln>
                  </pic:spPr>
                </pic:pic>
              </a:graphicData>
            </a:graphic>
          </wp:inline>
        </w:drawing>
      </w:r>
    </w:p>
    <w:p w14:paraId="6C006F4F" w14:textId="1B2B518B" w:rsidR="00E01902" w:rsidRDefault="00E01902" w:rsidP="00795D2B">
      <w:pPr>
        <w:pStyle w:val="Corpodetexto"/>
        <w:spacing w:before="1" w:line="273" w:lineRule="auto"/>
        <w:ind w:left="928" w:right="469"/>
        <w:jc w:val="both"/>
        <w:rPr>
          <w:sz w:val="24"/>
          <w:szCs w:val="24"/>
        </w:rPr>
      </w:pPr>
    </w:p>
    <w:p w14:paraId="541986B6" w14:textId="5208B1F2" w:rsidR="0092298A" w:rsidRDefault="0092298A" w:rsidP="00795D2B">
      <w:pPr>
        <w:pStyle w:val="Corpodetexto"/>
        <w:spacing w:before="1" w:line="273" w:lineRule="auto"/>
        <w:ind w:left="928" w:right="469"/>
        <w:jc w:val="both"/>
        <w:rPr>
          <w:sz w:val="24"/>
          <w:szCs w:val="24"/>
        </w:rPr>
      </w:pPr>
      <w:r w:rsidRPr="0092298A">
        <w:rPr>
          <w:noProof/>
        </w:rPr>
        <w:drawing>
          <wp:inline distT="0" distB="0" distL="0" distR="0" wp14:anchorId="00BB0596" wp14:editId="0EDD034D">
            <wp:extent cx="3200400" cy="247842"/>
            <wp:effectExtent l="0" t="0" r="0" b="0"/>
            <wp:docPr id="213437896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4439" cy="250478"/>
                    </a:xfrm>
                    <a:prstGeom prst="rect">
                      <a:avLst/>
                    </a:prstGeom>
                    <a:noFill/>
                    <a:ln>
                      <a:noFill/>
                    </a:ln>
                  </pic:spPr>
                </pic:pic>
              </a:graphicData>
            </a:graphic>
          </wp:inline>
        </w:drawing>
      </w:r>
    </w:p>
    <w:p w14:paraId="45E9F21A" w14:textId="77777777" w:rsidR="0092298A" w:rsidRDefault="0092298A" w:rsidP="00795D2B">
      <w:pPr>
        <w:pStyle w:val="Corpodetexto"/>
        <w:spacing w:before="1" w:line="273" w:lineRule="auto"/>
        <w:ind w:left="928" w:right="469"/>
        <w:jc w:val="both"/>
        <w:rPr>
          <w:sz w:val="24"/>
          <w:szCs w:val="24"/>
        </w:rPr>
      </w:pPr>
    </w:p>
    <w:p w14:paraId="2E8BA087" w14:textId="5764EC2E" w:rsidR="00E577D4" w:rsidRDefault="00952435" w:rsidP="0042228F">
      <w:pPr>
        <w:pStyle w:val="Corpodetexto"/>
        <w:tabs>
          <w:tab w:val="left" w:pos="9739"/>
        </w:tabs>
        <w:spacing w:before="1" w:line="273" w:lineRule="auto"/>
        <w:ind w:left="928" w:right="469"/>
        <w:jc w:val="both"/>
        <w:rPr>
          <w:b/>
          <w:bCs/>
          <w:w w:val="105"/>
          <w:sz w:val="24"/>
          <w:szCs w:val="24"/>
        </w:rPr>
      </w:pPr>
      <w:r w:rsidRPr="006D5A58">
        <w:rPr>
          <w:b/>
          <w:bCs/>
          <w:w w:val="105"/>
          <w:sz w:val="24"/>
          <w:szCs w:val="24"/>
        </w:rPr>
        <w:t>3</w:t>
      </w:r>
      <w:r w:rsidR="00383D3B">
        <w:rPr>
          <w:b/>
          <w:bCs/>
          <w:w w:val="105"/>
          <w:sz w:val="24"/>
          <w:szCs w:val="24"/>
        </w:rPr>
        <w:t>5</w:t>
      </w:r>
      <w:r w:rsidRPr="006D5A58">
        <w:rPr>
          <w:b/>
          <w:bCs/>
          <w:w w:val="105"/>
          <w:sz w:val="24"/>
          <w:szCs w:val="24"/>
        </w:rPr>
        <w:t xml:space="preserve"> </w:t>
      </w:r>
      <w:r w:rsidR="00531F1D" w:rsidRPr="006D5A58">
        <w:rPr>
          <w:b/>
          <w:bCs/>
          <w:w w:val="105"/>
          <w:sz w:val="24"/>
          <w:szCs w:val="24"/>
        </w:rPr>
        <w:t>–</w:t>
      </w:r>
      <w:r w:rsidRPr="006D5A58">
        <w:rPr>
          <w:b/>
          <w:bCs/>
          <w:w w:val="105"/>
          <w:sz w:val="24"/>
          <w:szCs w:val="24"/>
        </w:rPr>
        <w:t xml:space="preserve"> </w:t>
      </w:r>
      <w:r w:rsidR="00531F1D" w:rsidRPr="006D5A58">
        <w:rPr>
          <w:b/>
          <w:bCs/>
          <w:w w:val="105"/>
          <w:sz w:val="24"/>
          <w:szCs w:val="24"/>
        </w:rPr>
        <w:t xml:space="preserve">CONCILIAÇÃO DOS SALDOS ENTRE CONTABILIDADE SOCIETÁRIA E SISTEMA INTEGRADO DE ADMINISTRAÇÃO FINANCEIRA DO GOVERNO </w:t>
      </w:r>
      <w:r w:rsidR="00531F1D" w:rsidRPr="00763F2B">
        <w:rPr>
          <w:b/>
          <w:bCs/>
          <w:w w:val="105"/>
          <w:sz w:val="24"/>
          <w:szCs w:val="24"/>
        </w:rPr>
        <w:t xml:space="preserve">FEDERAL </w:t>
      </w:r>
      <w:r w:rsidR="00D13236" w:rsidRPr="00763F2B">
        <w:rPr>
          <w:b/>
          <w:bCs/>
          <w:w w:val="105"/>
          <w:sz w:val="24"/>
          <w:szCs w:val="24"/>
        </w:rPr>
        <w:t>–</w:t>
      </w:r>
      <w:r w:rsidR="00531F1D" w:rsidRPr="00763F2B">
        <w:rPr>
          <w:b/>
          <w:bCs/>
          <w:w w:val="105"/>
          <w:sz w:val="24"/>
          <w:szCs w:val="24"/>
        </w:rPr>
        <w:t xml:space="preserve"> SIAFI</w:t>
      </w:r>
    </w:p>
    <w:p w14:paraId="3D60E5C3" w14:textId="77777777" w:rsidR="00D13236" w:rsidRPr="006D5A58" w:rsidRDefault="00D13236" w:rsidP="0042228F">
      <w:pPr>
        <w:pStyle w:val="Corpodetexto"/>
        <w:tabs>
          <w:tab w:val="left" w:pos="9739"/>
        </w:tabs>
        <w:spacing w:before="1" w:line="273" w:lineRule="auto"/>
        <w:ind w:left="928" w:right="469"/>
        <w:jc w:val="both"/>
        <w:rPr>
          <w:b/>
          <w:sz w:val="24"/>
          <w:szCs w:val="24"/>
        </w:rPr>
      </w:pPr>
    </w:p>
    <w:p w14:paraId="5955A250" w14:textId="4A6E1E7C" w:rsidR="00D66571" w:rsidRPr="00763F2B" w:rsidRDefault="00E577D4" w:rsidP="007F3718">
      <w:pPr>
        <w:pStyle w:val="Corpodetexto"/>
        <w:tabs>
          <w:tab w:val="left" w:pos="9739"/>
        </w:tabs>
        <w:spacing w:before="1" w:line="273" w:lineRule="auto"/>
        <w:ind w:left="928" w:right="469"/>
        <w:jc w:val="both"/>
        <w:rPr>
          <w:w w:val="105"/>
          <w:sz w:val="24"/>
          <w:szCs w:val="24"/>
        </w:rPr>
      </w:pPr>
      <w:r w:rsidRPr="006D5A58">
        <w:rPr>
          <w:w w:val="105"/>
          <w:sz w:val="24"/>
          <w:szCs w:val="24"/>
        </w:rPr>
        <w:t>Em determinação ao acórdão do Tribunal de Contas da União – Plenário 2016/2006 apresentamos a seguir, divergências dos saldos das contas patrimoniais, do sistema societário para os extraídos do sistema SIAFI, apurados em 31/12/202</w:t>
      </w:r>
      <w:r w:rsidR="00952435" w:rsidRPr="006D5A58">
        <w:rPr>
          <w:w w:val="105"/>
          <w:sz w:val="24"/>
          <w:szCs w:val="24"/>
        </w:rPr>
        <w:t>4</w:t>
      </w:r>
      <w:r w:rsidRPr="006D5A58">
        <w:rPr>
          <w:w w:val="105"/>
          <w:sz w:val="24"/>
          <w:szCs w:val="24"/>
        </w:rPr>
        <w:t>, mediante conciliações realizadas após a data de fechamento do sistema SIAFI.</w:t>
      </w:r>
    </w:p>
    <w:p w14:paraId="59C0552F" w14:textId="2F977DF5" w:rsidR="002038F5" w:rsidRPr="00533A36" w:rsidRDefault="007B3B39" w:rsidP="007F3718">
      <w:pPr>
        <w:pStyle w:val="Corpodetexto"/>
        <w:tabs>
          <w:tab w:val="left" w:pos="9739"/>
        </w:tabs>
        <w:spacing w:before="1" w:line="273" w:lineRule="auto"/>
        <w:ind w:left="928" w:right="469"/>
        <w:jc w:val="both"/>
        <w:rPr>
          <w:w w:val="105"/>
          <w:sz w:val="24"/>
          <w:szCs w:val="24"/>
        </w:rPr>
      </w:pPr>
      <w:r w:rsidRPr="007B3B39">
        <w:rPr>
          <w:noProof/>
        </w:rPr>
        <w:lastRenderedPageBreak/>
        <w:drawing>
          <wp:inline distT="0" distB="0" distL="0" distR="0" wp14:anchorId="6CC3C741" wp14:editId="39E48955">
            <wp:extent cx="5618643" cy="6600584"/>
            <wp:effectExtent l="0" t="0" r="1270" b="0"/>
            <wp:docPr id="73047510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37856" cy="6623154"/>
                    </a:xfrm>
                    <a:prstGeom prst="rect">
                      <a:avLst/>
                    </a:prstGeom>
                    <a:noFill/>
                    <a:ln>
                      <a:noFill/>
                    </a:ln>
                  </pic:spPr>
                </pic:pic>
              </a:graphicData>
            </a:graphic>
          </wp:inline>
        </w:drawing>
      </w:r>
    </w:p>
    <w:p w14:paraId="0B7F975D" w14:textId="77777777" w:rsidR="00533A36" w:rsidRPr="008215CA" w:rsidRDefault="00533A36" w:rsidP="002038F5">
      <w:pPr>
        <w:pStyle w:val="Corpodetexto"/>
        <w:tabs>
          <w:tab w:val="left" w:pos="9739"/>
        </w:tabs>
        <w:spacing w:before="1" w:line="273" w:lineRule="auto"/>
        <w:ind w:left="928" w:right="469"/>
        <w:jc w:val="both"/>
        <w:rPr>
          <w:b/>
          <w:sz w:val="16"/>
          <w:szCs w:val="16"/>
        </w:rPr>
      </w:pPr>
    </w:p>
    <w:p w14:paraId="55B10AF4" w14:textId="77777777" w:rsidR="008039FE" w:rsidRPr="00CB4E88" w:rsidRDefault="008039FE" w:rsidP="008039FE">
      <w:pPr>
        <w:pStyle w:val="Corpodetexto"/>
        <w:tabs>
          <w:tab w:val="left" w:pos="9739"/>
        </w:tabs>
        <w:spacing w:before="1" w:line="273" w:lineRule="auto"/>
        <w:ind w:left="928" w:right="469"/>
        <w:jc w:val="both"/>
        <w:rPr>
          <w:w w:val="105"/>
          <w:sz w:val="24"/>
          <w:szCs w:val="24"/>
        </w:rPr>
      </w:pPr>
      <w:r w:rsidRPr="00CB4E88">
        <w:rPr>
          <w:w w:val="105"/>
          <w:sz w:val="24"/>
          <w:szCs w:val="24"/>
        </w:rPr>
        <w:t>As principais variações ocorreram em função das retificações de erros referentes ao exercício de 2023</w:t>
      </w:r>
      <w:r>
        <w:rPr>
          <w:w w:val="105"/>
          <w:sz w:val="24"/>
          <w:szCs w:val="24"/>
        </w:rPr>
        <w:t>, com base no Parecer Contábil emitido pela FIPECAFI e ajustes por não registro por competência dos custos e obrigações tributárias (IPTU).</w:t>
      </w:r>
    </w:p>
    <w:p w14:paraId="0725A1D7" w14:textId="77777777" w:rsidR="00D13236" w:rsidRDefault="00D13236" w:rsidP="007F3718">
      <w:pPr>
        <w:pStyle w:val="Corpodetexto"/>
        <w:tabs>
          <w:tab w:val="left" w:pos="9739"/>
        </w:tabs>
        <w:spacing w:before="1" w:line="273" w:lineRule="auto"/>
        <w:ind w:left="928" w:right="469"/>
        <w:jc w:val="both"/>
        <w:rPr>
          <w:b/>
          <w:bCs/>
          <w:w w:val="105"/>
          <w:sz w:val="24"/>
          <w:szCs w:val="24"/>
        </w:rPr>
      </w:pPr>
    </w:p>
    <w:p w14:paraId="406BA659" w14:textId="135A4C24" w:rsidR="00D74E33" w:rsidRPr="006D5A58" w:rsidRDefault="00952435" w:rsidP="007F3718">
      <w:pPr>
        <w:pStyle w:val="Corpodetexto"/>
        <w:tabs>
          <w:tab w:val="left" w:pos="9739"/>
        </w:tabs>
        <w:spacing w:before="1" w:line="273" w:lineRule="auto"/>
        <w:ind w:left="928" w:right="469"/>
        <w:jc w:val="both"/>
        <w:rPr>
          <w:b/>
          <w:sz w:val="24"/>
          <w:szCs w:val="24"/>
        </w:rPr>
      </w:pPr>
      <w:r w:rsidRPr="006D5A58">
        <w:rPr>
          <w:b/>
          <w:bCs/>
          <w:w w:val="105"/>
          <w:sz w:val="24"/>
          <w:szCs w:val="24"/>
        </w:rPr>
        <w:t>3</w:t>
      </w:r>
      <w:r w:rsidR="00383D3B">
        <w:rPr>
          <w:b/>
          <w:bCs/>
          <w:w w:val="105"/>
          <w:sz w:val="24"/>
          <w:szCs w:val="24"/>
        </w:rPr>
        <w:t>6</w:t>
      </w:r>
      <w:r w:rsidRPr="006D5A58">
        <w:rPr>
          <w:b/>
          <w:bCs/>
          <w:w w:val="105"/>
          <w:sz w:val="24"/>
          <w:szCs w:val="24"/>
        </w:rPr>
        <w:t xml:space="preserve"> - CONTINUIDADE OPERACIONAL DA COMPANHIA</w:t>
      </w:r>
    </w:p>
    <w:p w14:paraId="07641396" w14:textId="77777777" w:rsidR="00952435" w:rsidRPr="008215CA" w:rsidRDefault="00952435" w:rsidP="007F3718">
      <w:pPr>
        <w:pStyle w:val="Corpodetexto"/>
        <w:tabs>
          <w:tab w:val="left" w:pos="9739"/>
        </w:tabs>
        <w:spacing w:before="1" w:line="273" w:lineRule="auto"/>
        <w:ind w:left="928" w:right="469"/>
        <w:jc w:val="both"/>
        <w:rPr>
          <w:w w:val="105"/>
          <w:sz w:val="18"/>
          <w:szCs w:val="18"/>
        </w:rPr>
      </w:pPr>
    </w:p>
    <w:p w14:paraId="7CD96E48" w14:textId="019D376D" w:rsidR="00D74E33" w:rsidRPr="006D5A58" w:rsidRDefault="00FA4411" w:rsidP="0042228F">
      <w:pPr>
        <w:pStyle w:val="Corpodetexto"/>
        <w:tabs>
          <w:tab w:val="left" w:pos="9739"/>
        </w:tabs>
        <w:spacing w:before="1" w:line="273" w:lineRule="auto"/>
        <w:ind w:left="928" w:right="469"/>
        <w:jc w:val="both"/>
        <w:rPr>
          <w:w w:val="105"/>
          <w:sz w:val="24"/>
          <w:szCs w:val="24"/>
        </w:rPr>
      </w:pPr>
      <w:r w:rsidRPr="006D5A58">
        <w:rPr>
          <w:w w:val="105"/>
          <w:sz w:val="24"/>
          <w:szCs w:val="24"/>
        </w:rPr>
        <w:t>De acordo com a base contábil de continuidade operacional, as demonstrações contábeis são elaboradas com base no pressuposto de que a entidade está operando e continuará a operar em futuro previsível - NBCTA 570 AUD.</w:t>
      </w:r>
    </w:p>
    <w:p w14:paraId="5FE0FDE6" w14:textId="77777777" w:rsidR="004C12DF" w:rsidRPr="006D5A58" w:rsidRDefault="004C12DF" w:rsidP="007F3718">
      <w:pPr>
        <w:pStyle w:val="Corpodetexto"/>
        <w:tabs>
          <w:tab w:val="left" w:pos="9739"/>
        </w:tabs>
        <w:spacing w:before="1" w:line="273" w:lineRule="auto"/>
        <w:ind w:left="928" w:right="469"/>
        <w:jc w:val="both"/>
        <w:rPr>
          <w:b/>
          <w:bCs/>
          <w:w w:val="105"/>
          <w:sz w:val="24"/>
          <w:szCs w:val="24"/>
        </w:rPr>
      </w:pPr>
    </w:p>
    <w:p w14:paraId="06DFE270" w14:textId="304C3D00" w:rsidR="005D7A76" w:rsidRDefault="005D7A76" w:rsidP="007F3718">
      <w:pPr>
        <w:pStyle w:val="Corpodetexto"/>
        <w:tabs>
          <w:tab w:val="left" w:pos="9739"/>
        </w:tabs>
        <w:spacing w:before="1" w:line="273" w:lineRule="auto"/>
        <w:ind w:left="928" w:right="469"/>
        <w:jc w:val="both"/>
        <w:rPr>
          <w:b/>
          <w:bCs/>
          <w:w w:val="105"/>
          <w:sz w:val="24"/>
          <w:szCs w:val="24"/>
        </w:rPr>
      </w:pPr>
      <w:r w:rsidRPr="006D5A58">
        <w:rPr>
          <w:b/>
          <w:bCs/>
          <w:w w:val="105"/>
          <w:sz w:val="24"/>
          <w:szCs w:val="24"/>
        </w:rPr>
        <w:t>3</w:t>
      </w:r>
      <w:r w:rsidR="00383D3B">
        <w:rPr>
          <w:b/>
          <w:bCs/>
          <w:w w:val="105"/>
          <w:sz w:val="24"/>
          <w:szCs w:val="24"/>
        </w:rPr>
        <w:t>7</w:t>
      </w:r>
      <w:r w:rsidR="00C8583C" w:rsidRPr="006D5A58">
        <w:rPr>
          <w:b/>
          <w:bCs/>
          <w:w w:val="105"/>
          <w:sz w:val="24"/>
          <w:szCs w:val="24"/>
        </w:rPr>
        <w:t xml:space="preserve"> – </w:t>
      </w:r>
      <w:r w:rsidRPr="006D5A58">
        <w:rPr>
          <w:b/>
          <w:bCs/>
          <w:w w:val="105"/>
          <w:sz w:val="24"/>
          <w:szCs w:val="24"/>
        </w:rPr>
        <w:t>DECLARAÇÃO DOS DIRETORES DA COMPANHIA</w:t>
      </w:r>
    </w:p>
    <w:p w14:paraId="58CE9B46" w14:textId="77777777" w:rsidR="006E02E9" w:rsidRPr="008215CA" w:rsidRDefault="006E02E9" w:rsidP="007F3718">
      <w:pPr>
        <w:pStyle w:val="Corpodetexto"/>
        <w:tabs>
          <w:tab w:val="left" w:pos="9739"/>
        </w:tabs>
        <w:spacing w:before="1" w:line="273" w:lineRule="auto"/>
        <w:ind w:left="928" w:right="469"/>
        <w:jc w:val="both"/>
        <w:rPr>
          <w:b/>
          <w:bCs/>
          <w:w w:val="105"/>
          <w:sz w:val="18"/>
          <w:szCs w:val="18"/>
        </w:rPr>
      </w:pPr>
    </w:p>
    <w:p w14:paraId="55FE8501" w14:textId="262ADC46" w:rsidR="005D7A76" w:rsidRPr="006D5A58" w:rsidRDefault="005D7A76" w:rsidP="0042228F">
      <w:pPr>
        <w:pStyle w:val="Corpodetexto"/>
        <w:tabs>
          <w:tab w:val="left" w:pos="9739"/>
        </w:tabs>
        <w:spacing w:before="1" w:line="273" w:lineRule="auto"/>
        <w:ind w:left="928" w:right="469"/>
        <w:jc w:val="both"/>
        <w:rPr>
          <w:w w:val="105"/>
          <w:sz w:val="24"/>
          <w:szCs w:val="24"/>
          <w:lang w:val="pt-BR"/>
        </w:rPr>
      </w:pPr>
      <w:r w:rsidRPr="006D5A58">
        <w:rPr>
          <w:w w:val="105"/>
          <w:sz w:val="24"/>
          <w:szCs w:val="24"/>
          <w:lang w:val="pt-BR"/>
        </w:rPr>
        <w:t xml:space="preserve">Declaramos, na qualidade de diretores da </w:t>
      </w:r>
      <w:proofErr w:type="spellStart"/>
      <w:r w:rsidRPr="006D5A58">
        <w:rPr>
          <w:w w:val="105"/>
          <w:sz w:val="24"/>
          <w:szCs w:val="24"/>
          <w:lang w:val="pt-BR"/>
        </w:rPr>
        <w:t>Nuclebras</w:t>
      </w:r>
      <w:proofErr w:type="spellEnd"/>
      <w:r w:rsidRPr="006D5A58">
        <w:rPr>
          <w:w w:val="105"/>
          <w:sz w:val="24"/>
          <w:szCs w:val="24"/>
          <w:lang w:val="pt-BR"/>
        </w:rPr>
        <w:t xml:space="preserve"> Equipamentos Pesados S.A. - NUCLEP, sociedade por ações com sede na cidade do Rio de Janeiro, Estado do Rio de Janeiro, na </w:t>
      </w:r>
      <w:r w:rsidRPr="006D5A58">
        <w:rPr>
          <w:w w:val="105"/>
          <w:sz w:val="24"/>
          <w:szCs w:val="24"/>
        </w:rPr>
        <w:t>Avenida das Américas, nº 3.500 – Salas 613 e 614,</w:t>
      </w:r>
      <w:r w:rsidRPr="006D5A58">
        <w:rPr>
          <w:spacing w:val="-4"/>
          <w:w w:val="105"/>
          <w:sz w:val="24"/>
          <w:szCs w:val="24"/>
        </w:rPr>
        <w:t xml:space="preserve"> </w:t>
      </w:r>
      <w:r w:rsidRPr="006D5A58">
        <w:rPr>
          <w:w w:val="105"/>
          <w:sz w:val="24"/>
          <w:szCs w:val="24"/>
        </w:rPr>
        <w:t>Bloco</w:t>
      </w:r>
      <w:r w:rsidRPr="006D5A58">
        <w:rPr>
          <w:spacing w:val="-3"/>
          <w:w w:val="105"/>
          <w:sz w:val="24"/>
          <w:szCs w:val="24"/>
        </w:rPr>
        <w:t xml:space="preserve"> </w:t>
      </w:r>
      <w:r w:rsidRPr="006D5A58">
        <w:rPr>
          <w:w w:val="105"/>
          <w:sz w:val="24"/>
          <w:szCs w:val="24"/>
        </w:rPr>
        <w:t>01,</w:t>
      </w:r>
      <w:r w:rsidRPr="006D5A58">
        <w:rPr>
          <w:spacing w:val="-3"/>
          <w:w w:val="105"/>
          <w:sz w:val="24"/>
          <w:szCs w:val="24"/>
        </w:rPr>
        <w:t xml:space="preserve"> </w:t>
      </w:r>
      <w:r w:rsidRPr="006D5A58">
        <w:rPr>
          <w:w w:val="105"/>
          <w:sz w:val="24"/>
          <w:szCs w:val="24"/>
        </w:rPr>
        <w:t>Barra</w:t>
      </w:r>
      <w:r w:rsidRPr="006D5A58">
        <w:rPr>
          <w:spacing w:val="-1"/>
          <w:w w:val="105"/>
          <w:sz w:val="24"/>
          <w:szCs w:val="24"/>
        </w:rPr>
        <w:t xml:space="preserve"> </w:t>
      </w:r>
      <w:r w:rsidRPr="006D5A58">
        <w:rPr>
          <w:w w:val="105"/>
          <w:sz w:val="24"/>
          <w:szCs w:val="24"/>
        </w:rPr>
        <w:t>da</w:t>
      </w:r>
      <w:r w:rsidRPr="006D5A58">
        <w:rPr>
          <w:spacing w:val="-1"/>
          <w:w w:val="105"/>
          <w:sz w:val="24"/>
          <w:szCs w:val="24"/>
        </w:rPr>
        <w:t xml:space="preserve"> </w:t>
      </w:r>
      <w:r w:rsidRPr="006D5A58">
        <w:rPr>
          <w:w w:val="105"/>
          <w:sz w:val="24"/>
          <w:szCs w:val="24"/>
        </w:rPr>
        <w:t>Tijuca</w:t>
      </w:r>
      <w:r w:rsidRPr="006D5A58">
        <w:rPr>
          <w:spacing w:val="-1"/>
          <w:w w:val="105"/>
          <w:sz w:val="24"/>
          <w:szCs w:val="24"/>
        </w:rPr>
        <w:t xml:space="preserve"> </w:t>
      </w:r>
      <w:r w:rsidRPr="006D5A58">
        <w:rPr>
          <w:w w:val="105"/>
          <w:sz w:val="24"/>
          <w:szCs w:val="24"/>
        </w:rPr>
        <w:t>–</w:t>
      </w:r>
      <w:r w:rsidRPr="006D5A58">
        <w:rPr>
          <w:spacing w:val="-1"/>
          <w:w w:val="105"/>
          <w:sz w:val="24"/>
          <w:szCs w:val="24"/>
        </w:rPr>
        <w:t xml:space="preserve"> </w:t>
      </w:r>
      <w:r w:rsidRPr="006D5A58">
        <w:rPr>
          <w:w w:val="105"/>
          <w:sz w:val="24"/>
          <w:szCs w:val="24"/>
        </w:rPr>
        <w:t>Rio</w:t>
      </w:r>
      <w:r w:rsidRPr="006D5A58">
        <w:rPr>
          <w:spacing w:val="-3"/>
          <w:w w:val="105"/>
          <w:sz w:val="24"/>
          <w:szCs w:val="24"/>
        </w:rPr>
        <w:t xml:space="preserve"> </w:t>
      </w:r>
      <w:r w:rsidRPr="006D5A58">
        <w:rPr>
          <w:w w:val="105"/>
          <w:sz w:val="24"/>
          <w:szCs w:val="24"/>
        </w:rPr>
        <w:t>de</w:t>
      </w:r>
      <w:r w:rsidRPr="006D5A58">
        <w:rPr>
          <w:spacing w:val="-1"/>
          <w:w w:val="105"/>
          <w:sz w:val="24"/>
          <w:szCs w:val="24"/>
        </w:rPr>
        <w:t xml:space="preserve"> </w:t>
      </w:r>
      <w:r w:rsidRPr="006D5A58">
        <w:rPr>
          <w:w w:val="105"/>
          <w:sz w:val="24"/>
          <w:szCs w:val="24"/>
        </w:rPr>
        <w:t>Janeiro</w:t>
      </w:r>
      <w:r w:rsidRPr="006D5A58">
        <w:rPr>
          <w:spacing w:val="-4"/>
          <w:w w:val="105"/>
          <w:sz w:val="24"/>
          <w:szCs w:val="24"/>
        </w:rPr>
        <w:t xml:space="preserve"> </w:t>
      </w:r>
      <w:r w:rsidRPr="006D5A58">
        <w:rPr>
          <w:w w:val="105"/>
          <w:sz w:val="24"/>
          <w:szCs w:val="24"/>
        </w:rPr>
        <w:t>–</w:t>
      </w:r>
      <w:r w:rsidRPr="006D5A58">
        <w:rPr>
          <w:spacing w:val="-1"/>
          <w:w w:val="105"/>
          <w:sz w:val="24"/>
          <w:szCs w:val="24"/>
        </w:rPr>
        <w:t xml:space="preserve"> </w:t>
      </w:r>
      <w:r w:rsidRPr="006D5A58">
        <w:rPr>
          <w:w w:val="105"/>
          <w:sz w:val="24"/>
          <w:szCs w:val="24"/>
        </w:rPr>
        <w:t>RJ</w:t>
      </w:r>
      <w:r w:rsidRPr="006D5A58">
        <w:rPr>
          <w:spacing w:val="-3"/>
          <w:w w:val="105"/>
          <w:sz w:val="24"/>
          <w:szCs w:val="24"/>
        </w:rPr>
        <w:t xml:space="preserve"> </w:t>
      </w:r>
      <w:r w:rsidRPr="006D5A58">
        <w:rPr>
          <w:w w:val="105"/>
          <w:sz w:val="24"/>
          <w:szCs w:val="24"/>
        </w:rPr>
        <w:t>–</w:t>
      </w:r>
      <w:r w:rsidRPr="006D5A58">
        <w:rPr>
          <w:spacing w:val="1"/>
          <w:w w:val="105"/>
          <w:sz w:val="24"/>
          <w:szCs w:val="24"/>
        </w:rPr>
        <w:t xml:space="preserve"> </w:t>
      </w:r>
      <w:r w:rsidRPr="006D5A58">
        <w:rPr>
          <w:w w:val="105"/>
          <w:sz w:val="24"/>
          <w:szCs w:val="24"/>
        </w:rPr>
        <w:t>Cep:</w:t>
      </w:r>
      <w:r w:rsidRPr="006D5A58">
        <w:rPr>
          <w:spacing w:val="-4"/>
          <w:w w:val="105"/>
          <w:sz w:val="24"/>
          <w:szCs w:val="24"/>
        </w:rPr>
        <w:t xml:space="preserve"> </w:t>
      </w:r>
      <w:r w:rsidRPr="006D5A58">
        <w:rPr>
          <w:w w:val="105"/>
          <w:sz w:val="24"/>
          <w:szCs w:val="24"/>
        </w:rPr>
        <w:t>22.640-102</w:t>
      </w:r>
      <w:r w:rsidRPr="006D5A58">
        <w:rPr>
          <w:w w:val="105"/>
          <w:sz w:val="24"/>
          <w:szCs w:val="24"/>
          <w:lang w:val="pt-BR"/>
        </w:rPr>
        <w:t>, inscrita no CNPJ sob o nº 42.515.882/0001-78, que revimos, discutimos e concordamos com o conjunto das Demonstrações Financeiras e com o Relatório dos auditores independentes da CONAUD AUDITORES INDEPENDENTES S/S acerca das Demonstrações Financeiras do exercício findo em 31 de dezembro de 2024.</w:t>
      </w:r>
    </w:p>
    <w:p w14:paraId="2041588C" w14:textId="77777777" w:rsidR="005D7A76" w:rsidRPr="006D5A58" w:rsidRDefault="005D7A76" w:rsidP="007F3718">
      <w:pPr>
        <w:pStyle w:val="Corpodetexto"/>
        <w:tabs>
          <w:tab w:val="left" w:pos="9739"/>
        </w:tabs>
        <w:spacing w:before="1" w:line="273" w:lineRule="auto"/>
        <w:ind w:left="928" w:right="469"/>
        <w:jc w:val="both"/>
        <w:rPr>
          <w:w w:val="105"/>
          <w:sz w:val="24"/>
          <w:szCs w:val="24"/>
        </w:rPr>
      </w:pPr>
    </w:p>
    <w:p w14:paraId="32D13BFD" w14:textId="354160D1" w:rsidR="005D7A76" w:rsidRDefault="00D108BE" w:rsidP="007F3718">
      <w:pPr>
        <w:pStyle w:val="Corpodetexto"/>
        <w:tabs>
          <w:tab w:val="left" w:pos="9739"/>
        </w:tabs>
        <w:spacing w:before="1" w:line="273" w:lineRule="auto"/>
        <w:ind w:left="928" w:right="469"/>
        <w:jc w:val="both"/>
        <w:rPr>
          <w:color w:val="000000"/>
          <w:sz w:val="24"/>
          <w:szCs w:val="24"/>
        </w:rPr>
      </w:pPr>
      <w:r>
        <w:rPr>
          <w:color w:val="000000"/>
          <w:sz w:val="24"/>
          <w:szCs w:val="24"/>
        </w:rPr>
        <w:t>O</w:t>
      </w:r>
      <w:r w:rsidRPr="006D5A58">
        <w:rPr>
          <w:color w:val="000000"/>
          <w:sz w:val="24"/>
          <w:szCs w:val="24"/>
        </w:rPr>
        <w:t xml:space="preserve"> responsável técnico pela contabilidade da Companhia até 30 de novembro de 2024</w:t>
      </w:r>
      <w:r>
        <w:rPr>
          <w:color w:val="000000"/>
          <w:sz w:val="24"/>
          <w:szCs w:val="24"/>
        </w:rPr>
        <w:t>, foi o</w:t>
      </w:r>
      <w:r w:rsidR="005D7A76" w:rsidRPr="006D5A58">
        <w:rPr>
          <w:color w:val="000000"/>
          <w:sz w:val="24"/>
          <w:szCs w:val="24"/>
        </w:rPr>
        <w:t xml:space="preserve"> C</w:t>
      </w:r>
      <w:r w:rsidR="001D5785" w:rsidRPr="006D5A58">
        <w:rPr>
          <w:color w:val="000000"/>
          <w:sz w:val="24"/>
          <w:szCs w:val="24"/>
        </w:rPr>
        <w:t>ontador Sr. Francisco de Souza Viana – CRC-</w:t>
      </w:r>
      <w:r w:rsidR="001D5785" w:rsidRPr="00BC4913">
        <w:rPr>
          <w:sz w:val="24"/>
          <w:szCs w:val="24"/>
        </w:rPr>
        <w:t xml:space="preserve">RJ </w:t>
      </w:r>
      <w:r w:rsidR="00BC4913" w:rsidRPr="00BC4913">
        <w:rPr>
          <w:sz w:val="24"/>
          <w:szCs w:val="24"/>
        </w:rPr>
        <w:t>093.702/O-1</w:t>
      </w:r>
      <w:r w:rsidR="00256028">
        <w:rPr>
          <w:sz w:val="24"/>
          <w:szCs w:val="24"/>
        </w:rPr>
        <w:t>,</w:t>
      </w:r>
      <w:r w:rsidR="00BC4913" w:rsidRPr="00BC4913">
        <w:rPr>
          <w:sz w:val="24"/>
          <w:szCs w:val="24"/>
        </w:rPr>
        <w:t xml:space="preserve"> CPF 024.999.427-54</w:t>
      </w:r>
      <w:r w:rsidR="001D5785" w:rsidRPr="006D5A58">
        <w:rPr>
          <w:color w:val="000000"/>
          <w:sz w:val="24"/>
          <w:szCs w:val="24"/>
        </w:rPr>
        <w:t>, exonerado a pedido.</w:t>
      </w:r>
    </w:p>
    <w:p w14:paraId="7B9CA5E6" w14:textId="77777777" w:rsidR="002038F5" w:rsidRDefault="002038F5" w:rsidP="007F3718">
      <w:pPr>
        <w:pStyle w:val="Corpodetexto"/>
        <w:tabs>
          <w:tab w:val="left" w:pos="9739"/>
        </w:tabs>
        <w:spacing w:before="1" w:line="273" w:lineRule="auto"/>
        <w:ind w:left="928" w:right="469"/>
        <w:jc w:val="both"/>
        <w:rPr>
          <w:color w:val="000000"/>
          <w:sz w:val="24"/>
          <w:szCs w:val="24"/>
        </w:rPr>
      </w:pPr>
    </w:p>
    <w:p w14:paraId="529951FC" w14:textId="77777777" w:rsidR="002038F5" w:rsidRPr="006D5A58" w:rsidRDefault="002038F5" w:rsidP="007F3718">
      <w:pPr>
        <w:pStyle w:val="Corpodetexto"/>
        <w:tabs>
          <w:tab w:val="left" w:pos="9739"/>
        </w:tabs>
        <w:spacing w:before="1" w:line="273" w:lineRule="auto"/>
        <w:ind w:left="928" w:right="469"/>
        <w:jc w:val="both"/>
        <w:rPr>
          <w:color w:val="000000"/>
          <w:sz w:val="24"/>
          <w:szCs w:val="24"/>
        </w:rPr>
      </w:pPr>
    </w:p>
    <w:p w14:paraId="65F85960" w14:textId="77777777" w:rsidR="00F27C86" w:rsidRDefault="00F27C86" w:rsidP="001D5785">
      <w:pPr>
        <w:pStyle w:val="Corpodetexto"/>
        <w:ind w:left="851"/>
        <w:jc w:val="both"/>
        <w:rPr>
          <w:color w:val="000000"/>
          <w:sz w:val="24"/>
          <w:szCs w:val="24"/>
        </w:rPr>
      </w:pPr>
    </w:p>
    <w:p w14:paraId="3D9286F4" w14:textId="77777777" w:rsidR="00256028" w:rsidRDefault="00256028" w:rsidP="001D5785">
      <w:pPr>
        <w:pStyle w:val="Corpodetexto"/>
        <w:ind w:left="851"/>
        <w:jc w:val="both"/>
        <w:rPr>
          <w:color w:val="000000"/>
          <w:sz w:val="24"/>
          <w:szCs w:val="24"/>
        </w:rPr>
      </w:pPr>
    </w:p>
    <w:p w14:paraId="4F996A0A" w14:textId="77777777" w:rsidR="002A66CE" w:rsidRDefault="002A66CE" w:rsidP="001D5785">
      <w:pPr>
        <w:pStyle w:val="Corpodetexto"/>
        <w:ind w:left="851"/>
        <w:jc w:val="both"/>
        <w:rPr>
          <w:color w:val="000000"/>
          <w:sz w:val="24"/>
          <w:szCs w:val="24"/>
        </w:rPr>
      </w:pPr>
    </w:p>
    <w:tbl>
      <w:tblPr>
        <w:tblW w:w="8420" w:type="dxa"/>
        <w:jc w:val="center"/>
        <w:tblCellMar>
          <w:left w:w="70" w:type="dxa"/>
          <w:right w:w="70" w:type="dxa"/>
        </w:tblCellMar>
        <w:tblLook w:val="04A0" w:firstRow="1" w:lastRow="0" w:firstColumn="1" w:lastColumn="0" w:noHBand="0" w:noVBand="1"/>
      </w:tblPr>
      <w:tblGrid>
        <w:gridCol w:w="3580"/>
        <w:gridCol w:w="960"/>
        <w:gridCol w:w="3880"/>
      </w:tblGrid>
      <w:tr w:rsidR="002A66CE" w:rsidRPr="002A66CE" w14:paraId="2264167C" w14:textId="77777777" w:rsidTr="002A66CE">
        <w:trPr>
          <w:trHeight w:val="300"/>
          <w:jc w:val="center"/>
        </w:trPr>
        <w:tc>
          <w:tcPr>
            <w:tcW w:w="3580" w:type="dxa"/>
            <w:tcBorders>
              <w:top w:val="nil"/>
              <w:left w:val="nil"/>
              <w:bottom w:val="nil"/>
              <w:right w:val="nil"/>
            </w:tcBorders>
            <w:shd w:val="clear" w:color="auto" w:fill="auto"/>
            <w:vAlign w:val="center"/>
            <w:hideMark/>
          </w:tcPr>
          <w:p w14:paraId="629B41CE" w14:textId="77777777" w:rsidR="002A66CE" w:rsidRPr="002A66CE" w:rsidRDefault="002A66CE" w:rsidP="002A66CE">
            <w:pPr>
              <w:widowControl/>
              <w:autoSpaceDE/>
              <w:autoSpaceDN/>
              <w:jc w:val="center"/>
              <w:rPr>
                <w:b/>
                <w:bCs/>
                <w:color w:val="000000"/>
                <w:sz w:val="18"/>
                <w:szCs w:val="18"/>
                <w:lang w:val="pt-BR" w:eastAsia="pt-BR"/>
              </w:rPr>
            </w:pPr>
            <w:r w:rsidRPr="002A66CE">
              <w:rPr>
                <w:b/>
                <w:bCs/>
                <w:color w:val="000000"/>
                <w:sz w:val="18"/>
                <w:szCs w:val="18"/>
                <w:lang w:eastAsia="pt-BR"/>
              </w:rPr>
              <w:t>Carlos Henrique Silva Seixas</w:t>
            </w:r>
          </w:p>
        </w:tc>
        <w:tc>
          <w:tcPr>
            <w:tcW w:w="960" w:type="dxa"/>
            <w:tcBorders>
              <w:top w:val="nil"/>
              <w:left w:val="nil"/>
              <w:bottom w:val="nil"/>
              <w:right w:val="nil"/>
            </w:tcBorders>
            <w:shd w:val="clear" w:color="auto" w:fill="auto"/>
            <w:vAlign w:val="center"/>
            <w:hideMark/>
          </w:tcPr>
          <w:p w14:paraId="793858AB" w14:textId="77777777" w:rsidR="002A66CE" w:rsidRPr="002A66CE" w:rsidRDefault="002A66CE" w:rsidP="002A66CE">
            <w:pPr>
              <w:widowControl/>
              <w:autoSpaceDE/>
              <w:autoSpaceDN/>
              <w:jc w:val="center"/>
              <w:rPr>
                <w:b/>
                <w:bCs/>
                <w:color w:val="000000"/>
                <w:sz w:val="18"/>
                <w:szCs w:val="18"/>
                <w:lang w:val="pt-BR" w:eastAsia="pt-BR"/>
              </w:rPr>
            </w:pPr>
          </w:p>
        </w:tc>
        <w:tc>
          <w:tcPr>
            <w:tcW w:w="3880" w:type="dxa"/>
            <w:tcBorders>
              <w:top w:val="nil"/>
              <w:left w:val="nil"/>
              <w:bottom w:val="nil"/>
              <w:right w:val="nil"/>
            </w:tcBorders>
            <w:shd w:val="clear" w:color="auto" w:fill="auto"/>
            <w:vAlign w:val="center"/>
            <w:hideMark/>
          </w:tcPr>
          <w:p w14:paraId="01AE9A5A" w14:textId="77777777" w:rsidR="002A66CE" w:rsidRPr="002A66CE" w:rsidRDefault="002A66CE" w:rsidP="002A66CE">
            <w:pPr>
              <w:widowControl/>
              <w:autoSpaceDE/>
              <w:autoSpaceDN/>
              <w:jc w:val="center"/>
              <w:rPr>
                <w:b/>
                <w:bCs/>
                <w:color w:val="000000"/>
                <w:sz w:val="18"/>
                <w:szCs w:val="18"/>
                <w:lang w:val="pt-BR" w:eastAsia="pt-BR"/>
              </w:rPr>
            </w:pPr>
            <w:r w:rsidRPr="002A66CE">
              <w:rPr>
                <w:b/>
                <w:bCs/>
                <w:color w:val="000000"/>
                <w:spacing w:val="-1"/>
                <w:sz w:val="18"/>
                <w:szCs w:val="18"/>
                <w:lang w:eastAsia="pt-BR"/>
              </w:rPr>
              <w:t>Marcelo Andreetto Perillo</w:t>
            </w:r>
          </w:p>
        </w:tc>
      </w:tr>
      <w:tr w:rsidR="002A66CE" w:rsidRPr="002A66CE" w14:paraId="2DC1A791" w14:textId="77777777" w:rsidTr="002A66CE">
        <w:trPr>
          <w:trHeight w:val="300"/>
          <w:jc w:val="center"/>
        </w:trPr>
        <w:tc>
          <w:tcPr>
            <w:tcW w:w="3580" w:type="dxa"/>
            <w:tcBorders>
              <w:top w:val="nil"/>
              <w:left w:val="nil"/>
              <w:bottom w:val="nil"/>
              <w:right w:val="nil"/>
            </w:tcBorders>
            <w:shd w:val="clear" w:color="auto" w:fill="auto"/>
            <w:vAlign w:val="center"/>
            <w:hideMark/>
          </w:tcPr>
          <w:p w14:paraId="74BF57D5" w14:textId="77777777" w:rsidR="002A66CE" w:rsidRPr="002A66CE" w:rsidRDefault="002A66CE" w:rsidP="002A66CE">
            <w:pPr>
              <w:widowControl/>
              <w:autoSpaceDE/>
              <w:autoSpaceDN/>
              <w:jc w:val="center"/>
              <w:rPr>
                <w:color w:val="000000"/>
                <w:sz w:val="18"/>
                <w:szCs w:val="18"/>
                <w:lang w:val="pt-BR" w:eastAsia="pt-BR"/>
              </w:rPr>
            </w:pPr>
            <w:r w:rsidRPr="002A66CE">
              <w:rPr>
                <w:color w:val="000000"/>
                <w:sz w:val="18"/>
                <w:szCs w:val="18"/>
                <w:lang w:eastAsia="pt-BR"/>
              </w:rPr>
              <w:t>Presidente</w:t>
            </w:r>
          </w:p>
        </w:tc>
        <w:tc>
          <w:tcPr>
            <w:tcW w:w="960" w:type="dxa"/>
            <w:tcBorders>
              <w:top w:val="nil"/>
              <w:left w:val="nil"/>
              <w:bottom w:val="nil"/>
              <w:right w:val="nil"/>
            </w:tcBorders>
            <w:shd w:val="clear" w:color="auto" w:fill="auto"/>
            <w:vAlign w:val="center"/>
            <w:hideMark/>
          </w:tcPr>
          <w:p w14:paraId="6B996D7A" w14:textId="77777777" w:rsidR="002A66CE" w:rsidRPr="002A66CE" w:rsidRDefault="002A66CE" w:rsidP="002A66CE">
            <w:pPr>
              <w:widowControl/>
              <w:autoSpaceDE/>
              <w:autoSpaceDN/>
              <w:jc w:val="center"/>
              <w:rPr>
                <w:color w:val="000000"/>
                <w:sz w:val="18"/>
                <w:szCs w:val="18"/>
                <w:lang w:val="pt-BR" w:eastAsia="pt-BR"/>
              </w:rPr>
            </w:pPr>
          </w:p>
        </w:tc>
        <w:tc>
          <w:tcPr>
            <w:tcW w:w="3880" w:type="dxa"/>
            <w:tcBorders>
              <w:top w:val="nil"/>
              <w:left w:val="nil"/>
              <w:bottom w:val="nil"/>
              <w:right w:val="nil"/>
            </w:tcBorders>
            <w:shd w:val="clear" w:color="auto" w:fill="auto"/>
            <w:vAlign w:val="center"/>
            <w:hideMark/>
          </w:tcPr>
          <w:p w14:paraId="7809DF1F" w14:textId="77777777" w:rsidR="002A66CE" w:rsidRPr="002A66CE" w:rsidRDefault="002A66CE" w:rsidP="002A66CE">
            <w:pPr>
              <w:widowControl/>
              <w:autoSpaceDE/>
              <w:autoSpaceDN/>
              <w:jc w:val="center"/>
              <w:rPr>
                <w:color w:val="000000"/>
                <w:sz w:val="18"/>
                <w:szCs w:val="18"/>
                <w:lang w:val="pt-BR" w:eastAsia="pt-BR"/>
              </w:rPr>
            </w:pPr>
            <w:r w:rsidRPr="002A66CE">
              <w:rPr>
                <w:bCs/>
                <w:color w:val="000000"/>
                <w:sz w:val="18"/>
                <w:szCs w:val="18"/>
                <w:lang w:eastAsia="pt-BR"/>
              </w:rPr>
              <w:t>Diretor Administrativo</w:t>
            </w:r>
          </w:p>
        </w:tc>
      </w:tr>
      <w:tr w:rsidR="002A66CE" w:rsidRPr="002A66CE" w14:paraId="0C5EB05F" w14:textId="77777777" w:rsidTr="002A66CE">
        <w:trPr>
          <w:trHeight w:val="300"/>
          <w:jc w:val="center"/>
        </w:trPr>
        <w:tc>
          <w:tcPr>
            <w:tcW w:w="3580" w:type="dxa"/>
            <w:tcBorders>
              <w:top w:val="nil"/>
              <w:left w:val="nil"/>
              <w:bottom w:val="nil"/>
              <w:right w:val="nil"/>
            </w:tcBorders>
            <w:shd w:val="clear" w:color="auto" w:fill="auto"/>
            <w:vAlign w:val="center"/>
            <w:hideMark/>
          </w:tcPr>
          <w:p w14:paraId="79463087" w14:textId="77777777" w:rsidR="002A66CE" w:rsidRPr="002A66CE" w:rsidRDefault="002A66CE" w:rsidP="002A66CE">
            <w:pPr>
              <w:widowControl/>
              <w:autoSpaceDE/>
              <w:autoSpaceDN/>
              <w:jc w:val="center"/>
              <w:rPr>
                <w:color w:val="000000"/>
                <w:sz w:val="18"/>
                <w:szCs w:val="18"/>
                <w:lang w:val="pt-BR" w:eastAsia="pt-BR"/>
              </w:rPr>
            </w:pPr>
            <w:r w:rsidRPr="002A66CE">
              <w:rPr>
                <w:color w:val="000000"/>
                <w:sz w:val="18"/>
                <w:szCs w:val="18"/>
                <w:lang w:eastAsia="pt-BR"/>
              </w:rPr>
              <w:t>CPF 507.580.717-87</w:t>
            </w:r>
          </w:p>
        </w:tc>
        <w:tc>
          <w:tcPr>
            <w:tcW w:w="960" w:type="dxa"/>
            <w:tcBorders>
              <w:top w:val="nil"/>
              <w:left w:val="nil"/>
              <w:bottom w:val="nil"/>
              <w:right w:val="nil"/>
            </w:tcBorders>
            <w:shd w:val="clear" w:color="auto" w:fill="auto"/>
            <w:vAlign w:val="center"/>
            <w:hideMark/>
          </w:tcPr>
          <w:p w14:paraId="14C0967E" w14:textId="77777777" w:rsidR="002A66CE" w:rsidRPr="002A66CE" w:rsidRDefault="002A66CE" w:rsidP="002A66CE">
            <w:pPr>
              <w:widowControl/>
              <w:autoSpaceDE/>
              <w:autoSpaceDN/>
              <w:jc w:val="center"/>
              <w:rPr>
                <w:color w:val="000000"/>
                <w:sz w:val="18"/>
                <w:szCs w:val="18"/>
                <w:lang w:val="pt-BR" w:eastAsia="pt-BR"/>
              </w:rPr>
            </w:pPr>
          </w:p>
        </w:tc>
        <w:tc>
          <w:tcPr>
            <w:tcW w:w="3880" w:type="dxa"/>
            <w:tcBorders>
              <w:top w:val="nil"/>
              <w:left w:val="nil"/>
              <w:bottom w:val="nil"/>
              <w:right w:val="nil"/>
            </w:tcBorders>
            <w:shd w:val="clear" w:color="auto" w:fill="auto"/>
            <w:vAlign w:val="center"/>
            <w:hideMark/>
          </w:tcPr>
          <w:p w14:paraId="3B5A2588" w14:textId="77777777" w:rsidR="002A66CE" w:rsidRPr="002A66CE" w:rsidRDefault="002A66CE" w:rsidP="002A66CE">
            <w:pPr>
              <w:widowControl/>
              <w:autoSpaceDE/>
              <w:autoSpaceDN/>
              <w:jc w:val="center"/>
              <w:rPr>
                <w:color w:val="000000"/>
                <w:sz w:val="18"/>
                <w:szCs w:val="18"/>
                <w:lang w:val="pt-BR" w:eastAsia="pt-BR"/>
              </w:rPr>
            </w:pPr>
            <w:r w:rsidRPr="002A66CE">
              <w:rPr>
                <w:color w:val="000000"/>
                <w:sz w:val="18"/>
                <w:szCs w:val="18"/>
                <w:lang w:eastAsia="pt-BR"/>
              </w:rPr>
              <w:t>CPF 024.930.787-13</w:t>
            </w:r>
          </w:p>
        </w:tc>
      </w:tr>
      <w:tr w:rsidR="002A66CE" w:rsidRPr="002A66CE" w14:paraId="4CDA8C6D" w14:textId="77777777" w:rsidTr="002A66CE">
        <w:trPr>
          <w:trHeight w:val="300"/>
          <w:jc w:val="center"/>
        </w:trPr>
        <w:tc>
          <w:tcPr>
            <w:tcW w:w="3580" w:type="dxa"/>
            <w:tcBorders>
              <w:top w:val="nil"/>
              <w:left w:val="nil"/>
              <w:bottom w:val="nil"/>
              <w:right w:val="nil"/>
            </w:tcBorders>
            <w:shd w:val="clear" w:color="auto" w:fill="auto"/>
            <w:vAlign w:val="center"/>
            <w:hideMark/>
          </w:tcPr>
          <w:p w14:paraId="27A0D773" w14:textId="77777777" w:rsidR="002A66CE" w:rsidRPr="002A66CE" w:rsidRDefault="002A66CE" w:rsidP="002A66CE">
            <w:pPr>
              <w:widowControl/>
              <w:autoSpaceDE/>
              <w:autoSpaceDN/>
              <w:jc w:val="center"/>
              <w:rPr>
                <w:color w:val="000000"/>
                <w:sz w:val="18"/>
                <w:szCs w:val="18"/>
                <w:lang w:val="pt-BR" w:eastAsia="pt-BR"/>
              </w:rPr>
            </w:pPr>
          </w:p>
        </w:tc>
        <w:tc>
          <w:tcPr>
            <w:tcW w:w="960" w:type="dxa"/>
            <w:tcBorders>
              <w:top w:val="nil"/>
              <w:left w:val="nil"/>
              <w:bottom w:val="nil"/>
              <w:right w:val="nil"/>
            </w:tcBorders>
            <w:shd w:val="clear" w:color="auto" w:fill="auto"/>
            <w:vAlign w:val="center"/>
            <w:hideMark/>
          </w:tcPr>
          <w:p w14:paraId="60760D53" w14:textId="77777777" w:rsidR="002A66CE" w:rsidRPr="002A66CE" w:rsidRDefault="002A66CE" w:rsidP="002A66CE">
            <w:pPr>
              <w:widowControl/>
              <w:autoSpaceDE/>
              <w:autoSpaceDN/>
              <w:jc w:val="both"/>
              <w:rPr>
                <w:sz w:val="20"/>
                <w:szCs w:val="20"/>
                <w:lang w:val="pt-BR" w:eastAsia="pt-BR"/>
              </w:rPr>
            </w:pPr>
          </w:p>
        </w:tc>
        <w:tc>
          <w:tcPr>
            <w:tcW w:w="3880" w:type="dxa"/>
            <w:tcBorders>
              <w:top w:val="nil"/>
              <w:left w:val="nil"/>
              <w:bottom w:val="nil"/>
              <w:right w:val="nil"/>
            </w:tcBorders>
            <w:shd w:val="clear" w:color="auto" w:fill="auto"/>
            <w:vAlign w:val="center"/>
            <w:hideMark/>
          </w:tcPr>
          <w:p w14:paraId="2BEA0BFC" w14:textId="77777777" w:rsidR="002A66CE" w:rsidRPr="002A66CE" w:rsidRDefault="002A66CE" w:rsidP="002A66CE">
            <w:pPr>
              <w:widowControl/>
              <w:autoSpaceDE/>
              <w:autoSpaceDN/>
              <w:jc w:val="both"/>
              <w:rPr>
                <w:sz w:val="20"/>
                <w:szCs w:val="20"/>
                <w:lang w:val="pt-BR" w:eastAsia="pt-BR"/>
              </w:rPr>
            </w:pPr>
          </w:p>
        </w:tc>
      </w:tr>
    </w:tbl>
    <w:p w14:paraId="1D5BFF0A" w14:textId="77777777" w:rsidR="002A66CE" w:rsidRDefault="002A66CE" w:rsidP="001D5785">
      <w:pPr>
        <w:pStyle w:val="Corpodetexto"/>
        <w:ind w:left="851"/>
        <w:jc w:val="both"/>
        <w:rPr>
          <w:color w:val="000000"/>
          <w:sz w:val="24"/>
          <w:szCs w:val="24"/>
        </w:rPr>
      </w:pPr>
    </w:p>
    <w:p w14:paraId="47FE572B" w14:textId="77777777" w:rsidR="002A66CE" w:rsidRDefault="002A66CE" w:rsidP="001D5785">
      <w:pPr>
        <w:pStyle w:val="Corpodetexto"/>
        <w:ind w:left="851"/>
        <w:jc w:val="both"/>
        <w:rPr>
          <w:color w:val="000000"/>
          <w:sz w:val="24"/>
          <w:szCs w:val="24"/>
        </w:rPr>
      </w:pPr>
    </w:p>
    <w:p w14:paraId="0189AD10" w14:textId="77777777" w:rsidR="002A66CE" w:rsidRDefault="002A66CE" w:rsidP="001D5785">
      <w:pPr>
        <w:pStyle w:val="Corpodetexto"/>
        <w:ind w:left="851"/>
        <w:jc w:val="both"/>
        <w:rPr>
          <w:color w:val="000000"/>
          <w:sz w:val="24"/>
          <w:szCs w:val="24"/>
        </w:rPr>
      </w:pPr>
    </w:p>
    <w:p w14:paraId="1C0FFC0E" w14:textId="77777777" w:rsidR="002A66CE" w:rsidRDefault="002A66CE" w:rsidP="001D5785">
      <w:pPr>
        <w:pStyle w:val="Corpodetexto"/>
        <w:ind w:left="851"/>
        <w:jc w:val="both"/>
        <w:rPr>
          <w:color w:val="000000"/>
          <w:sz w:val="24"/>
          <w:szCs w:val="24"/>
        </w:rPr>
      </w:pPr>
    </w:p>
    <w:p w14:paraId="7ED18679" w14:textId="77777777" w:rsidR="002A66CE" w:rsidRDefault="002A66CE" w:rsidP="002A66CE">
      <w:pPr>
        <w:pStyle w:val="Corpodetexto"/>
        <w:ind w:left="851"/>
        <w:jc w:val="center"/>
        <w:rPr>
          <w:color w:val="000000"/>
          <w:sz w:val="24"/>
          <w:szCs w:val="24"/>
        </w:rPr>
      </w:pPr>
    </w:p>
    <w:p w14:paraId="4EFA2C78" w14:textId="77777777" w:rsidR="002A66CE" w:rsidRDefault="002A66CE" w:rsidP="002A66CE">
      <w:pPr>
        <w:pStyle w:val="Corpodetexto"/>
        <w:ind w:left="851"/>
        <w:jc w:val="center"/>
        <w:rPr>
          <w:color w:val="000000"/>
          <w:sz w:val="24"/>
          <w:szCs w:val="24"/>
        </w:rPr>
      </w:pPr>
    </w:p>
    <w:tbl>
      <w:tblPr>
        <w:tblW w:w="8420" w:type="dxa"/>
        <w:jc w:val="center"/>
        <w:tblCellMar>
          <w:left w:w="70" w:type="dxa"/>
          <w:right w:w="70" w:type="dxa"/>
        </w:tblCellMar>
        <w:tblLook w:val="04A0" w:firstRow="1" w:lastRow="0" w:firstColumn="1" w:lastColumn="0" w:noHBand="0" w:noVBand="1"/>
      </w:tblPr>
      <w:tblGrid>
        <w:gridCol w:w="3580"/>
        <w:gridCol w:w="960"/>
        <w:gridCol w:w="3880"/>
      </w:tblGrid>
      <w:tr w:rsidR="002A66CE" w:rsidRPr="002A66CE" w14:paraId="3B6339BF" w14:textId="77777777" w:rsidTr="002A66CE">
        <w:trPr>
          <w:trHeight w:val="300"/>
          <w:jc w:val="center"/>
        </w:trPr>
        <w:tc>
          <w:tcPr>
            <w:tcW w:w="3580" w:type="dxa"/>
            <w:tcBorders>
              <w:top w:val="nil"/>
              <w:left w:val="nil"/>
              <w:bottom w:val="nil"/>
              <w:right w:val="nil"/>
            </w:tcBorders>
            <w:shd w:val="clear" w:color="auto" w:fill="auto"/>
            <w:vAlign w:val="center"/>
            <w:hideMark/>
          </w:tcPr>
          <w:p w14:paraId="59A3661B" w14:textId="77777777" w:rsidR="002A66CE" w:rsidRPr="002A66CE" w:rsidRDefault="002A66CE" w:rsidP="002A66CE">
            <w:pPr>
              <w:widowControl/>
              <w:autoSpaceDE/>
              <w:autoSpaceDN/>
              <w:jc w:val="center"/>
              <w:rPr>
                <w:b/>
                <w:bCs/>
                <w:color w:val="000000"/>
                <w:sz w:val="18"/>
                <w:szCs w:val="18"/>
                <w:lang w:val="pt-BR" w:eastAsia="pt-BR"/>
              </w:rPr>
            </w:pPr>
            <w:r w:rsidRPr="002A66CE">
              <w:rPr>
                <w:b/>
                <w:bCs/>
                <w:color w:val="000000"/>
                <w:sz w:val="18"/>
                <w:szCs w:val="18"/>
                <w:lang w:eastAsia="pt-BR"/>
              </w:rPr>
              <w:t>Nicola Mirto Neto</w:t>
            </w:r>
          </w:p>
        </w:tc>
        <w:tc>
          <w:tcPr>
            <w:tcW w:w="960" w:type="dxa"/>
            <w:tcBorders>
              <w:top w:val="nil"/>
              <w:left w:val="nil"/>
              <w:bottom w:val="nil"/>
              <w:right w:val="nil"/>
            </w:tcBorders>
            <w:shd w:val="clear" w:color="auto" w:fill="auto"/>
            <w:vAlign w:val="center"/>
            <w:hideMark/>
          </w:tcPr>
          <w:p w14:paraId="6C9108A0" w14:textId="77777777" w:rsidR="002A66CE" w:rsidRPr="002A66CE" w:rsidRDefault="002A66CE" w:rsidP="002A66CE">
            <w:pPr>
              <w:widowControl/>
              <w:autoSpaceDE/>
              <w:autoSpaceDN/>
              <w:jc w:val="center"/>
              <w:rPr>
                <w:b/>
                <w:bCs/>
                <w:color w:val="000000"/>
                <w:sz w:val="18"/>
                <w:szCs w:val="18"/>
                <w:lang w:val="pt-BR" w:eastAsia="pt-BR"/>
              </w:rPr>
            </w:pPr>
          </w:p>
        </w:tc>
        <w:tc>
          <w:tcPr>
            <w:tcW w:w="3880" w:type="dxa"/>
            <w:tcBorders>
              <w:top w:val="nil"/>
              <w:left w:val="nil"/>
              <w:bottom w:val="nil"/>
              <w:right w:val="nil"/>
            </w:tcBorders>
            <w:shd w:val="clear" w:color="auto" w:fill="auto"/>
            <w:vAlign w:val="center"/>
            <w:hideMark/>
          </w:tcPr>
          <w:p w14:paraId="1304D4C5" w14:textId="77777777" w:rsidR="002A66CE" w:rsidRPr="002A66CE" w:rsidRDefault="002A66CE" w:rsidP="002A66CE">
            <w:pPr>
              <w:widowControl/>
              <w:autoSpaceDE/>
              <w:autoSpaceDN/>
              <w:jc w:val="center"/>
              <w:rPr>
                <w:b/>
                <w:bCs/>
                <w:color w:val="000000"/>
                <w:sz w:val="18"/>
                <w:szCs w:val="18"/>
                <w:lang w:val="pt-BR" w:eastAsia="pt-BR"/>
              </w:rPr>
            </w:pPr>
            <w:r w:rsidRPr="002A66CE">
              <w:rPr>
                <w:b/>
                <w:bCs/>
                <w:color w:val="000000"/>
                <w:sz w:val="18"/>
                <w:szCs w:val="18"/>
                <w:lang w:eastAsia="pt-BR"/>
              </w:rPr>
              <w:t>Alexandre Vianna Santana</w:t>
            </w:r>
          </w:p>
        </w:tc>
      </w:tr>
      <w:tr w:rsidR="002A66CE" w:rsidRPr="002A66CE" w14:paraId="15238D72" w14:textId="77777777" w:rsidTr="002A66CE">
        <w:trPr>
          <w:trHeight w:val="300"/>
          <w:jc w:val="center"/>
        </w:trPr>
        <w:tc>
          <w:tcPr>
            <w:tcW w:w="3580" w:type="dxa"/>
            <w:tcBorders>
              <w:top w:val="nil"/>
              <w:left w:val="nil"/>
              <w:bottom w:val="nil"/>
              <w:right w:val="nil"/>
            </w:tcBorders>
            <w:shd w:val="clear" w:color="auto" w:fill="auto"/>
            <w:vAlign w:val="center"/>
            <w:hideMark/>
          </w:tcPr>
          <w:p w14:paraId="68AB265B" w14:textId="77777777" w:rsidR="002A66CE" w:rsidRPr="002A66CE" w:rsidRDefault="002A66CE" w:rsidP="002A66CE">
            <w:pPr>
              <w:widowControl/>
              <w:autoSpaceDE/>
              <w:autoSpaceDN/>
              <w:jc w:val="center"/>
              <w:rPr>
                <w:color w:val="000000"/>
                <w:sz w:val="18"/>
                <w:szCs w:val="18"/>
                <w:lang w:val="pt-BR" w:eastAsia="pt-BR"/>
              </w:rPr>
            </w:pPr>
            <w:r w:rsidRPr="002A66CE">
              <w:rPr>
                <w:color w:val="000000"/>
                <w:sz w:val="18"/>
                <w:szCs w:val="18"/>
                <w:lang w:eastAsia="pt-BR"/>
              </w:rPr>
              <w:t>Diretor Comercial</w:t>
            </w:r>
          </w:p>
        </w:tc>
        <w:tc>
          <w:tcPr>
            <w:tcW w:w="960" w:type="dxa"/>
            <w:tcBorders>
              <w:top w:val="nil"/>
              <w:left w:val="nil"/>
              <w:bottom w:val="nil"/>
              <w:right w:val="nil"/>
            </w:tcBorders>
            <w:shd w:val="clear" w:color="auto" w:fill="auto"/>
            <w:vAlign w:val="center"/>
            <w:hideMark/>
          </w:tcPr>
          <w:p w14:paraId="08EB6653" w14:textId="77777777" w:rsidR="002A66CE" w:rsidRPr="002A66CE" w:rsidRDefault="002A66CE" w:rsidP="002A66CE">
            <w:pPr>
              <w:widowControl/>
              <w:autoSpaceDE/>
              <w:autoSpaceDN/>
              <w:jc w:val="center"/>
              <w:rPr>
                <w:color w:val="000000"/>
                <w:sz w:val="18"/>
                <w:szCs w:val="18"/>
                <w:lang w:val="pt-BR" w:eastAsia="pt-BR"/>
              </w:rPr>
            </w:pPr>
          </w:p>
        </w:tc>
        <w:tc>
          <w:tcPr>
            <w:tcW w:w="3880" w:type="dxa"/>
            <w:tcBorders>
              <w:top w:val="nil"/>
              <w:left w:val="nil"/>
              <w:bottom w:val="nil"/>
              <w:right w:val="nil"/>
            </w:tcBorders>
            <w:shd w:val="clear" w:color="auto" w:fill="auto"/>
            <w:vAlign w:val="center"/>
            <w:hideMark/>
          </w:tcPr>
          <w:p w14:paraId="49C13BE5" w14:textId="77777777" w:rsidR="002A66CE" w:rsidRPr="002A66CE" w:rsidRDefault="002A66CE" w:rsidP="002A66CE">
            <w:pPr>
              <w:widowControl/>
              <w:autoSpaceDE/>
              <w:autoSpaceDN/>
              <w:jc w:val="center"/>
              <w:rPr>
                <w:color w:val="000000"/>
                <w:sz w:val="18"/>
                <w:szCs w:val="18"/>
                <w:lang w:val="pt-BR" w:eastAsia="pt-BR"/>
              </w:rPr>
            </w:pPr>
            <w:r w:rsidRPr="002A66CE">
              <w:rPr>
                <w:color w:val="000000"/>
                <w:sz w:val="18"/>
                <w:szCs w:val="18"/>
                <w:lang w:eastAsia="pt-BR"/>
              </w:rPr>
              <w:t>Diretor Industrial</w:t>
            </w:r>
          </w:p>
        </w:tc>
      </w:tr>
      <w:tr w:rsidR="002A66CE" w:rsidRPr="002A66CE" w14:paraId="60D0F13C" w14:textId="77777777" w:rsidTr="002A66CE">
        <w:trPr>
          <w:trHeight w:val="300"/>
          <w:jc w:val="center"/>
        </w:trPr>
        <w:tc>
          <w:tcPr>
            <w:tcW w:w="3580" w:type="dxa"/>
            <w:tcBorders>
              <w:top w:val="nil"/>
              <w:left w:val="nil"/>
              <w:bottom w:val="nil"/>
              <w:right w:val="nil"/>
            </w:tcBorders>
            <w:shd w:val="clear" w:color="auto" w:fill="auto"/>
            <w:vAlign w:val="center"/>
            <w:hideMark/>
          </w:tcPr>
          <w:p w14:paraId="0FF60C4F" w14:textId="77777777" w:rsidR="002A66CE" w:rsidRPr="002A66CE" w:rsidRDefault="002A66CE" w:rsidP="002A66CE">
            <w:pPr>
              <w:widowControl/>
              <w:autoSpaceDE/>
              <w:autoSpaceDN/>
              <w:jc w:val="center"/>
              <w:rPr>
                <w:color w:val="000000"/>
                <w:sz w:val="18"/>
                <w:szCs w:val="18"/>
                <w:lang w:val="pt-BR" w:eastAsia="pt-BR"/>
              </w:rPr>
            </w:pPr>
            <w:r w:rsidRPr="002A66CE">
              <w:rPr>
                <w:color w:val="000000"/>
                <w:sz w:val="18"/>
                <w:szCs w:val="18"/>
                <w:lang w:eastAsia="pt-BR"/>
              </w:rPr>
              <w:t>CPF 141.248.308-58</w:t>
            </w:r>
          </w:p>
        </w:tc>
        <w:tc>
          <w:tcPr>
            <w:tcW w:w="960" w:type="dxa"/>
            <w:tcBorders>
              <w:top w:val="nil"/>
              <w:left w:val="nil"/>
              <w:bottom w:val="nil"/>
              <w:right w:val="nil"/>
            </w:tcBorders>
            <w:shd w:val="clear" w:color="auto" w:fill="auto"/>
            <w:vAlign w:val="center"/>
            <w:hideMark/>
          </w:tcPr>
          <w:p w14:paraId="6D42E785" w14:textId="77777777" w:rsidR="002A66CE" w:rsidRPr="002A66CE" w:rsidRDefault="002A66CE" w:rsidP="002A66CE">
            <w:pPr>
              <w:widowControl/>
              <w:autoSpaceDE/>
              <w:autoSpaceDN/>
              <w:jc w:val="center"/>
              <w:rPr>
                <w:color w:val="000000"/>
                <w:sz w:val="18"/>
                <w:szCs w:val="18"/>
                <w:lang w:val="pt-BR" w:eastAsia="pt-BR"/>
              </w:rPr>
            </w:pPr>
          </w:p>
        </w:tc>
        <w:tc>
          <w:tcPr>
            <w:tcW w:w="3880" w:type="dxa"/>
            <w:tcBorders>
              <w:top w:val="nil"/>
              <w:left w:val="nil"/>
              <w:bottom w:val="nil"/>
              <w:right w:val="nil"/>
            </w:tcBorders>
            <w:shd w:val="clear" w:color="auto" w:fill="auto"/>
            <w:vAlign w:val="center"/>
            <w:hideMark/>
          </w:tcPr>
          <w:p w14:paraId="3AB8DBB1" w14:textId="77777777" w:rsidR="002A66CE" w:rsidRPr="002A66CE" w:rsidRDefault="002A66CE" w:rsidP="002A66CE">
            <w:pPr>
              <w:widowControl/>
              <w:autoSpaceDE/>
              <w:autoSpaceDN/>
              <w:jc w:val="center"/>
              <w:rPr>
                <w:color w:val="000000"/>
                <w:sz w:val="18"/>
                <w:szCs w:val="18"/>
                <w:lang w:val="pt-BR" w:eastAsia="pt-BR"/>
              </w:rPr>
            </w:pPr>
            <w:r w:rsidRPr="002A66CE">
              <w:rPr>
                <w:color w:val="000000"/>
                <w:sz w:val="18"/>
                <w:szCs w:val="18"/>
                <w:lang w:eastAsia="pt-BR"/>
              </w:rPr>
              <w:t>CPF 028.243.807-64</w:t>
            </w:r>
          </w:p>
        </w:tc>
      </w:tr>
    </w:tbl>
    <w:p w14:paraId="7886A5F3" w14:textId="77777777" w:rsidR="002A66CE" w:rsidRDefault="002A66CE" w:rsidP="002A66CE">
      <w:pPr>
        <w:pStyle w:val="Corpodetexto"/>
        <w:ind w:left="851"/>
        <w:jc w:val="center"/>
        <w:rPr>
          <w:color w:val="000000"/>
          <w:sz w:val="24"/>
          <w:szCs w:val="24"/>
        </w:rPr>
      </w:pPr>
    </w:p>
    <w:p w14:paraId="74E75FFB" w14:textId="77777777" w:rsidR="002A66CE" w:rsidRDefault="002A66CE" w:rsidP="002A66CE">
      <w:pPr>
        <w:pStyle w:val="Corpodetexto"/>
        <w:ind w:left="851"/>
        <w:jc w:val="center"/>
        <w:rPr>
          <w:color w:val="000000"/>
          <w:sz w:val="24"/>
          <w:szCs w:val="24"/>
        </w:rPr>
      </w:pPr>
    </w:p>
    <w:p w14:paraId="440CAA05" w14:textId="77777777" w:rsidR="00383D3B" w:rsidRDefault="00383D3B" w:rsidP="002A66CE">
      <w:pPr>
        <w:pStyle w:val="Corpodetexto"/>
        <w:ind w:left="851"/>
        <w:jc w:val="center"/>
        <w:rPr>
          <w:color w:val="000000"/>
          <w:sz w:val="24"/>
          <w:szCs w:val="24"/>
        </w:rPr>
      </w:pPr>
    </w:p>
    <w:p w14:paraId="11A1C94F" w14:textId="77777777" w:rsidR="00383D3B" w:rsidRDefault="00383D3B" w:rsidP="002A66CE">
      <w:pPr>
        <w:pStyle w:val="Corpodetexto"/>
        <w:ind w:left="851"/>
        <w:jc w:val="center"/>
        <w:rPr>
          <w:color w:val="000000"/>
          <w:sz w:val="24"/>
          <w:szCs w:val="24"/>
        </w:rPr>
      </w:pPr>
    </w:p>
    <w:p w14:paraId="7B236D16" w14:textId="77777777" w:rsidR="002A66CE" w:rsidRDefault="002A66CE" w:rsidP="002A66CE">
      <w:pPr>
        <w:pStyle w:val="Corpodetexto"/>
        <w:ind w:left="851"/>
        <w:jc w:val="center"/>
        <w:rPr>
          <w:color w:val="000000"/>
          <w:sz w:val="24"/>
          <w:szCs w:val="24"/>
        </w:rPr>
      </w:pPr>
    </w:p>
    <w:tbl>
      <w:tblPr>
        <w:tblW w:w="8420" w:type="dxa"/>
        <w:jc w:val="center"/>
        <w:tblCellMar>
          <w:left w:w="70" w:type="dxa"/>
          <w:right w:w="70" w:type="dxa"/>
        </w:tblCellMar>
        <w:tblLook w:val="04A0" w:firstRow="1" w:lastRow="0" w:firstColumn="1" w:lastColumn="0" w:noHBand="0" w:noVBand="1"/>
      </w:tblPr>
      <w:tblGrid>
        <w:gridCol w:w="3580"/>
        <w:gridCol w:w="960"/>
        <w:gridCol w:w="3880"/>
      </w:tblGrid>
      <w:tr w:rsidR="002A66CE" w:rsidRPr="002A66CE" w14:paraId="09EB9644" w14:textId="77777777" w:rsidTr="002A66CE">
        <w:trPr>
          <w:trHeight w:val="300"/>
          <w:jc w:val="center"/>
        </w:trPr>
        <w:tc>
          <w:tcPr>
            <w:tcW w:w="3580" w:type="dxa"/>
            <w:tcBorders>
              <w:top w:val="nil"/>
              <w:left w:val="nil"/>
              <w:bottom w:val="nil"/>
              <w:right w:val="nil"/>
            </w:tcBorders>
            <w:shd w:val="clear" w:color="auto" w:fill="auto"/>
            <w:vAlign w:val="center"/>
            <w:hideMark/>
          </w:tcPr>
          <w:p w14:paraId="295CEEDD" w14:textId="77777777" w:rsidR="002A66CE" w:rsidRPr="002A66CE" w:rsidRDefault="002A66CE" w:rsidP="002A66CE">
            <w:pPr>
              <w:widowControl/>
              <w:autoSpaceDE/>
              <w:autoSpaceDN/>
              <w:jc w:val="center"/>
              <w:rPr>
                <w:b/>
                <w:bCs/>
                <w:color w:val="000000"/>
                <w:sz w:val="18"/>
                <w:szCs w:val="18"/>
                <w:lang w:val="pt-BR" w:eastAsia="pt-BR"/>
              </w:rPr>
            </w:pPr>
            <w:r w:rsidRPr="002A66CE">
              <w:rPr>
                <w:b/>
                <w:bCs/>
                <w:color w:val="000000"/>
                <w:sz w:val="18"/>
                <w:szCs w:val="18"/>
                <w:lang w:eastAsia="pt-BR"/>
              </w:rPr>
              <w:t>Genildo Rodrigues de Araújo</w:t>
            </w:r>
          </w:p>
        </w:tc>
        <w:tc>
          <w:tcPr>
            <w:tcW w:w="960" w:type="dxa"/>
            <w:tcBorders>
              <w:top w:val="nil"/>
              <w:left w:val="nil"/>
              <w:bottom w:val="nil"/>
              <w:right w:val="nil"/>
            </w:tcBorders>
            <w:shd w:val="clear" w:color="auto" w:fill="auto"/>
            <w:vAlign w:val="center"/>
            <w:hideMark/>
          </w:tcPr>
          <w:p w14:paraId="6D4456BE" w14:textId="77777777" w:rsidR="002A66CE" w:rsidRPr="002A66CE" w:rsidRDefault="002A66CE" w:rsidP="002A66CE">
            <w:pPr>
              <w:widowControl/>
              <w:autoSpaceDE/>
              <w:autoSpaceDN/>
              <w:jc w:val="center"/>
              <w:rPr>
                <w:b/>
                <w:bCs/>
                <w:color w:val="000000"/>
                <w:sz w:val="18"/>
                <w:szCs w:val="18"/>
                <w:lang w:val="pt-BR" w:eastAsia="pt-BR"/>
              </w:rPr>
            </w:pPr>
          </w:p>
        </w:tc>
        <w:tc>
          <w:tcPr>
            <w:tcW w:w="3880" w:type="dxa"/>
            <w:tcBorders>
              <w:top w:val="nil"/>
              <w:left w:val="nil"/>
              <w:bottom w:val="nil"/>
              <w:right w:val="nil"/>
            </w:tcBorders>
            <w:shd w:val="clear" w:color="auto" w:fill="auto"/>
            <w:vAlign w:val="center"/>
            <w:hideMark/>
          </w:tcPr>
          <w:p w14:paraId="71C0BBA5" w14:textId="77777777" w:rsidR="002A66CE" w:rsidRPr="002A66CE" w:rsidRDefault="002A66CE" w:rsidP="002A66CE">
            <w:pPr>
              <w:widowControl/>
              <w:autoSpaceDE/>
              <w:autoSpaceDN/>
              <w:jc w:val="center"/>
              <w:rPr>
                <w:b/>
                <w:bCs/>
                <w:color w:val="000000"/>
                <w:sz w:val="18"/>
                <w:szCs w:val="18"/>
                <w:lang w:val="pt-BR" w:eastAsia="pt-BR"/>
              </w:rPr>
            </w:pPr>
            <w:r w:rsidRPr="002A66CE">
              <w:rPr>
                <w:b/>
                <w:bCs/>
                <w:color w:val="000000"/>
                <w:sz w:val="18"/>
                <w:szCs w:val="18"/>
                <w:lang w:eastAsia="pt-BR"/>
              </w:rPr>
              <w:t>Rosângela Vieira Paes da Silva</w:t>
            </w:r>
          </w:p>
        </w:tc>
      </w:tr>
      <w:tr w:rsidR="002A66CE" w:rsidRPr="002A66CE" w14:paraId="36DF9832" w14:textId="77777777" w:rsidTr="002A66CE">
        <w:trPr>
          <w:trHeight w:val="300"/>
          <w:jc w:val="center"/>
        </w:trPr>
        <w:tc>
          <w:tcPr>
            <w:tcW w:w="3580" w:type="dxa"/>
            <w:tcBorders>
              <w:top w:val="nil"/>
              <w:left w:val="nil"/>
              <w:bottom w:val="nil"/>
              <w:right w:val="nil"/>
            </w:tcBorders>
            <w:shd w:val="clear" w:color="auto" w:fill="auto"/>
            <w:vAlign w:val="center"/>
            <w:hideMark/>
          </w:tcPr>
          <w:p w14:paraId="2DF062C8" w14:textId="77777777" w:rsidR="002A66CE" w:rsidRPr="002A66CE" w:rsidRDefault="002A66CE" w:rsidP="002A66CE">
            <w:pPr>
              <w:widowControl/>
              <w:autoSpaceDE/>
              <w:autoSpaceDN/>
              <w:jc w:val="center"/>
              <w:rPr>
                <w:color w:val="000000"/>
                <w:sz w:val="18"/>
                <w:szCs w:val="18"/>
                <w:lang w:val="pt-BR" w:eastAsia="pt-BR"/>
              </w:rPr>
            </w:pPr>
            <w:r w:rsidRPr="002A66CE">
              <w:rPr>
                <w:bCs/>
                <w:color w:val="000000"/>
                <w:sz w:val="18"/>
                <w:szCs w:val="18"/>
                <w:lang w:eastAsia="pt-BR"/>
              </w:rPr>
              <w:t>Gerente Geral de Planejamento e Finanças</w:t>
            </w:r>
          </w:p>
        </w:tc>
        <w:tc>
          <w:tcPr>
            <w:tcW w:w="960" w:type="dxa"/>
            <w:tcBorders>
              <w:top w:val="nil"/>
              <w:left w:val="nil"/>
              <w:bottom w:val="nil"/>
              <w:right w:val="nil"/>
            </w:tcBorders>
            <w:shd w:val="clear" w:color="auto" w:fill="auto"/>
            <w:vAlign w:val="center"/>
            <w:hideMark/>
          </w:tcPr>
          <w:p w14:paraId="7A0A4F58" w14:textId="77777777" w:rsidR="002A66CE" w:rsidRPr="002A66CE" w:rsidRDefault="002A66CE" w:rsidP="002A66CE">
            <w:pPr>
              <w:widowControl/>
              <w:autoSpaceDE/>
              <w:autoSpaceDN/>
              <w:jc w:val="center"/>
              <w:rPr>
                <w:color w:val="000000"/>
                <w:sz w:val="18"/>
                <w:szCs w:val="18"/>
                <w:lang w:val="pt-BR" w:eastAsia="pt-BR"/>
              </w:rPr>
            </w:pPr>
          </w:p>
        </w:tc>
        <w:tc>
          <w:tcPr>
            <w:tcW w:w="3880" w:type="dxa"/>
            <w:tcBorders>
              <w:top w:val="nil"/>
              <w:left w:val="nil"/>
              <w:bottom w:val="nil"/>
              <w:right w:val="nil"/>
            </w:tcBorders>
            <w:shd w:val="clear" w:color="auto" w:fill="auto"/>
            <w:vAlign w:val="center"/>
            <w:hideMark/>
          </w:tcPr>
          <w:p w14:paraId="7892E81D" w14:textId="12749FB3" w:rsidR="002A66CE" w:rsidRPr="002A66CE" w:rsidRDefault="002A66CE" w:rsidP="002A66CE">
            <w:pPr>
              <w:widowControl/>
              <w:autoSpaceDE/>
              <w:autoSpaceDN/>
              <w:jc w:val="center"/>
              <w:rPr>
                <w:color w:val="000000"/>
                <w:sz w:val="18"/>
                <w:szCs w:val="18"/>
                <w:lang w:val="pt-BR" w:eastAsia="pt-BR"/>
              </w:rPr>
            </w:pPr>
            <w:r w:rsidRPr="002A66CE">
              <w:rPr>
                <w:color w:val="000000"/>
                <w:sz w:val="18"/>
                <w:szCs w:val="18"/>
                <w:lang w:eastAsia="pt-BR"/>
              </w:rPr>
              <w:t>Gerente de Contabilidade - CRC-RJ 084.188/O-4</w:t>
            </w:r>
          </w:p>
        </w:tc>
      </w:tr>
      <w:tr w:rsidR="002A66CE" w:rsidRPr="002A66CE" w14:paraId="245EFC23" w14:textId="77777777" w:rsidTr="002A66CE">
        <w:trPr>
          <w:trHeight w:val="300"/>
          <w:jc w:val="center"/>
        </w:trPr>
        <w:tc>
          <w:tcPr>
            <w:tcW w:w="3580" w:type="dxa"/>
            <w:tcBorders>
              <w:top w:val="nil"/>
              <w:left w:val="nil"/>
              <w:bottom w:val="nil"/>
              <w:right w:val="nil"/>
            </w:tcBorders>
            <w:shd w:val="clear" w:color="auto" w:fill="auto"/>
            <w:vAlign w:val="center"/>
            <w:hideMark/>
          </w:tcPr>
          <w:p w14:paraId="3ADE9327" w14:textId="77777777" w:rsidR="002A66CE" w:rsidRPr="002A66CE" w:rsidRDefault="002A66CE" w:rsidP="002A66CE">
            <w:pPr>
              <w:widowControl/>
              <w:autoSpaceDE/>
              <w:autoSpaceDN/>
              <w:jc w:val="center"/>
              <w:rPr>
                <w:color w:val="000000"/>
                <w:sz w:val="18"/>
                <w:szCs w:val="18"/>
                <w:lang w:val="pt-BR" w:eastAsia="pt-BR"/>
              </w:rPr>
            </w:pPr>
            <w:r w:rsidRPr="002A66CE">
              <w:rPr>
                <w:color w:val="000000"/>
                <w:sz w:val="18"/>
                <w:szCs w:val="18"/>
                <w:lang w:eastAsia="pt-BR"/>
              </w:rPr>
              <w:t>CPF 491.885.187-87</w:t>
            </w:r>
          </w:p>
        </w:tc>
        <w:tc>
          <w:tcPr>
            <w:tcW w:w="960" w:type="dxa"/>
            <w:tcBorders>
              <w:top w:val="nil"/>
              <w:left w:val="nil"/>
              <w:bottom w:val="nil"/>
              <w:right w:val="nil"/>
            </w:tcBorders>
            <w:shd w:val="clear" w:color="auto" w:fill="auto"/>
            <w:vAlign w:val="center"/>
            <w:hideMark/>
          </w:tcPr>
          <w:p w14:paraId="07C0029B" w14:textId="77777777" w:rsidR="002A66CE" w:rsidRPr="002A66CE" w:rsidRDefault="002A66CE" w:rsidP="002A66CE">
            <w:pPr>
              <w:widowControl/>
              <w:autoSpaceDE/>
              <w:autoSpaceDN/>
              <w:jc w:val="center"/>
              <w:rPr>
                <w:color w:val="000000"/>
                <w:sz w:val="18"/>
                <w:szCs w:val="18"/>
                <w:lang w:val="pt-BR" w:eastAsia="pt-BR"/>
              </w:rPr>
            </w:pPr>
          </w:p>
        </w:tc>
        <w:tc>
          <w:tcPr>
            <w:tcW w:w="3880" w:type="dxa"/>
            <w:tcBorders>
              <w:top w:val="nil"/>
              <w:left w:val="nil"/>
              <w:bottom w:val="nil"/>
              <w:right w:val="nil"/>
            </w:tcBorders>
            <w:shd w:val="clear" w:color="auto" w:fill="auto"/>
            <w:vAlign w:val="center"/>
            <w:hideMark/>
          </w:tcPr>
          <w:p w14:paraId="6C30BA11" w14:textId="77777777" w:rsidR="002A66CE" w:rsidRPr="002A66CE" w:rsidRDefault="002A66CE" w:rsidP="002A66CE">
            <w:pPr>
              <w:widowControl/>
              <w:autoSpaceDE/>
              <w:autoSpaceDN/>
              <w:jc w:val="center"/>
              <w:rPr>
                <w:color w:val="000000"/>
                <w:sz w:val="18"/>
                <w:szCs w:val="18"/>
                <w:lang w:val="pt-BR" w:eastAsia="pt-BR"/>
              </w:rPr>
            </w:pPr>
            <w:r w:rsidRPr="002A66CE">
              <w:rPr>
                <w:color w:val="000000"/>
                <w:sz w:val="18"/>
                <w:szCs w:val="18"/>
                <w:lang w:eastAsia="pt-BR"/>
              </w:rPr>
              <w:t>CPF 038.333.037-86</w:t>
            </w:r>
          </w:p>
        </w:tc>
      </w:tr>
    </w:tbl>
    <w:p w14:paraId="032D10F4" w14:textId="77777777" w:rsidR="002A66CE" w:rsidRDefault="002A66CE" w:rsidP="002A66CE">
      <w:pPr>
        <w:pStyle w:val="Corpodetexto"/>
        <w:ind w:left="851"/>
        <w:jc w:val="center"/>
        <w:rPr>
          <w:color w:val="000000"/>
          <w:sz w:val="24"/>
          <w:szCs w:val="24"/>
        </w:rPr>
      </w:pPr>
    </w:p>
    <w:sectPr w:rsidR="002A66CE" w:rsidSect="00256028">
      <w:headerReference w:type="default" r:id="rId56"/>
      <w:footerReference w:type="default" r:id="rId57"/>
      <w:pgSz w:w="11910" w:h="16840"/>
      <w:pgMar w:top="1985" w:right="851" w:bottom="1503"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486DA" w14:textId="77777777" w:rsidR="00E127D1" w:rsidRDefault="00E127D1">
      <w:r>
        <w:separator/>
      </w:r>
    </w:p>
  </w:endnote>
  <w:endnote w:type="continuationSeparator" w:id="0">
    <w:p w14:paraId="1A88F649" w14:textId="77777777" w:rsidR="00E127D1" w:rsidRDefault="00E1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637046"/>
      <w:docPartObj>
        <w:docPartGallery w:val="Page Numbers (Bottom of Page)"/>
        <w:docPartUnique/>
      </w:docPartObj>
    </w:sdtPr>
    <w:sdtEndPr/>
    <w:sdtContent>
      <w:p w14:paraId="6A373C55" w14:textId="78B0711C" w:rsidR="00445495" w:rsidRDefault="00FC4104" w:rsidP="00FC4104">
        <w:pPr>
          <w:pStyle w:val="Rodap"/>
          <w:jc w:val="right"/>
        </w:pPr>
        <w:r>
          <w:rPr>
            <w:noProof/>
          </w:rPr>
          <w:drawing>
            <wp:anchor distT="0" distB="0" distL="114300" distR="114300" simplePos="0" relativeHeight="251658240" behindDoc="1" locked="0" layoutInCell="1" allowOverlap="1" wp14:anchorId="23F03197" wp14:editId="28E08274">
              <wp:simplePos x="0" y="0"/>
              <wp:positionH relativeFrom="column">
                <wp:posOffset>863931</wp:posOffset>
              </wp:positionH>
              <wp:positionV relativeFrom="paragraph">
                <wp:posOffset>-9525</wp:posOffset>
              </wp:positionV>
              <wp:extent cx="4820285" cy="323850"/>
              <wp:effectExtent l="0" t="0" r="0" b="0"/>
              <wp:wrapNone/>
              <wp:docPr id="175049146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91461" name="Imagem 1750491461"/>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4820285" cy="323850"/>
                      </a:xfrm>
                      <a:prstGeom prst="rect">
                        <a:avLst/>
                      </a:prstGeom>
                    </pic:spPr>
                  </pic:pic>
                </a:graphicData>
              </a:graphic>
              <wp14:sizeRelH relativeFrom="page">
                <wp14:pctWidth>0</wp14:pctWidth>
              </wp14:sizeRelH>
              <wp14:sizeRelV relativeFrom="page">
                <wp14:pctHeight>0</wp14:pctHeight>
              </wp14:sizeRelV>
            </wp:anchor>
          </w:drawing>
        </w:r>
        <w:r w:rsidR="00445495">
          <w:fldChar w:fldCharType="begin"/>
        </w:r>
        <w:r w:rsidR="00445495">
          <w:instrText>PAGE   \* MERGEFORMAT</w:instrText>
        </w:r>
        <w:r w:rsidR="00445495">
          <w:fldChar w:fldCharType="separate"/>
        </w:r>
        <w:r w:rsidR="00445495">
          <w:rPr>
            <w:lang w:val="pt-BR"/>
          </w:rPr>
          <w:t>2</w:t>
        </w:r>
        <w:r w:rsidR="00445495">
          <w:fldChar w:fldCharType="end"/>
        </w:r>
      </w:p>
    </w:sdtContent>
  </w:sdt>
  <w:p w14:paraId="750DE88A" w14:textId="218E455A" w:rsidR="00D74E33" w:rsidRDefault="00D74E33" w:rsidP="009B37E3">
    <w:pPr>
      <w:pStyle w:val="Corpodetexto"/>
      <w:spacing w:line="14" w:lineRule="auto"/>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73579" w14:textId="77777777" w:rsidR="00E127D1" w:rsidRDefault="00E127D1">
      <w:bookmarkStart w:id="0" w:name="_Hlk190816095"/>
      <w:bookmarkEnd w:id="0"/>
      <w:r>
        <w:separator/>
      </w:r>
    </w:p>
  </w:footnote>
  <w:footnote w:type="continuationSeparator" w:id="0">
    <w:p w14:paraId="74101D19" w14:textId="77777777" w:rsidR="00E127D1" w:rsidRDefault="00E1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912CC" w14:textId="14D878E2" w:rsidR="00445495" w:rsidRDefault="00445495" w:rsidP="00445495">
    <w:pPr>
      <w:pStyle w:val="Cabealho"/>
      <w:jc w:val="center"/>
    </w:pPr>
    <w:r>
      <w:rPr>
        <w:noProof/>
      </w:rPr>
      <w:drawing>
        <wp:inline distT="0" distB="0" distL="0" distR="0" wp14:anchorId="4FA23E42" wp14:editId="09D4BA90">
          <wp:extent cx="2823667" cy="379790"/>
          <wp:effectExtent l="0" t="0" r="0" b="1270"/>
          <wp:docPr id="1590683961"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3961" name="Imagem 1" descr="Text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2927476" cy="393753"/>
                  </a:xfrm>
                  <a:prstGeom prst="rect">
                    <a:avLst/>
                  </a:prstGeom>
                </pic:spPr>
              </pic:pic>
            </a:graphicData>
          </a:graphic>
        </wp:inline>
      </w:drawing>
    </w:r>
  </w:p>
  <w:p w14:paraId="2E8A124D" w14:textId="1203B951" w:rsidR="00D74E33" w:rsidRDefault="00D74E33" w:rsidP="0044412D">
    <w:pPr>
      <w:pStyle w:val="Corpodetexto"/>
      <w:spacing w:line="48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C76"/>
    <w:multiLevelType w:val="hybridMultilevel"/>
    <w:tmpl w:val="3B7A145C"/>
    <w:lvl w:ilvl="0" w:tplc="803AC7F4">
      <w:start w:val="1"/>
      <w:numFmt w:val="upperLetter"/>
      <w:lvlText w:val="%1)"/>
      <w:lvlJc w:val="left"/>
      <w:pPr>
        <w:ind w:left="1132" w:hanging="202"/>
      </w:pPr>
      <w:rPr>
        <w:rFonts w:ascii="Times New Roman" w:eastAsia="Times New Roman" w:hAnsi="Times New Roman" w:cs="Times New Roman" w:hint="default"/>
        <w:b/>
        <w:bCs/>
        <w:spacing w:val="-2"/>
        <w:w w:val="104"/>
        <w:sz w:val="18"/>
        <w:szCs w:val="18"/>
        <w:lang w:val="pt-PT" w:eastAsia="en-US" w:bidi="ar-SA"/>
      </w:rPr>
    </w:lvl>
    <w:lvl w:ilvl="1" w:tplc="EAC88CAE">
      <w:numFmt w:val="bullet"/>
      <w:lvlText w:val="•"/>
      <w:lvlJc w:val="left"/>
      <w:pPr>
        <w:ind w:left="2048" w:hanging="202"/>
      </w:pPr>
      <w:rPr>
        <w:rFonts w:hint="default"/>
        <w:lang w:val="pt-PT" w:eastAsia="en-US" w:bidi="ar-SA"/>
      </w:rPr>
    </w:lvl>
    <w:lvl w:ilvl="2" w:tplc="9940AAC8">
      <w:numFmt w:val="bullet"/>
      <w:lvlText w:val="•"/>
      <w:lvlJc w:val="left"/>
      <w:pPr>
        <w:ind w:left="2957" w:hanging="202"/>
      </w:pPr>
      <w:rPr>
        <w:rFonts w:hint="default"/>
        <w:lang w:val="pt-PT" w:eastAsia="en-US" w:bidi="ar-SA"/>
      </w:rPr>
    </w:lvl>
    <w:lvl w:ilvl="3" w:tplc="277400FC">
      <w:numFmt w:val="bullet"/>
      <w:lvlText w:val="•"/>
      <w:lvlJc w:val="left"/>
      <w:pPr>
        <w:ind w:left="3865" w:hanging="202"/>
      </w:pPr>
      <w:rPr>
        <w:rFonts w:hint="default"/>
        <w:lang w:val="pt-PT" w:eastAsia="en-US" w:bidi="ar-SA"/>
      </w:rPr>
    </w:lvl>
    <w:lvl w:ilvl="4" w:tplc="358A533A">
      <w:numFmt w:val="bullet"/>
      <w:lvlText w:val="•"/>
      <w:lvlJc w:val="left"/>
      <w:pPr>
        <w:ind w:left="4774" w:hanging="202"/>
      </w:pPr>
      <w:rPr>
        <w:rFonts w:hint="default"/>
        <w:lang w:val="pt-PT" w:eastAsia="en-US" w:bidi="ar-SA"/>
      </w:rPr>
    </w:lvl>
    <w:lvl w:ilvl="5" w:tplc="626AD560">
      <w:numFmt w:val="bullet"/>
      <w:lvlText w:val="•"/>
      <w:lvlJc w:val="left"/>
      <w:pPr>
        <w:ind w:left="5683" w:hanging="202"/>
      </w:pPr>
      <w:rPr>
        <w:rFonts w:hint="default"/>
        <w:lang w:val="pt-PT" w:eastAsia="en-US" w:bidi="ar-SA"/>
      </w:rPr>
    </w:lvl>
    <w:lvl w:ilvl="6" w:tplc="6BF4E3AA">
      <w:numFmt w:val="bullet"/>
      <w:lvlText w:val="•"/>
      <w:lvlJc w:val="left"/>
      <w:pPr>
        <w:ind w:left="6591" w:hanging="202"/>
      </w:pPr>
      <w:rPr>
        <w:rFonts w:hint="default"/>
        <w:lang w:val="pt-PT" w:eastAsia="en-US" w:bidi="ar-SA"/>
      </w:rPr>
    </w:lvl>
    <w:lvl w:ilvl="7" w:tplc="7290717A">
      <w:numFmt w:val="bullet"/>
      <w:lvlText w:val="•"/>
      <w:lvlJc w:val="left"/>
      <w:pPr>
        <w:ind w:left="7500" w:hanging="202"/>
      </w:pPr>
      <w:rPr>
        <w:rFonts w:hint="default"/>
        <w:lang w:val="pt-PT" w:eastAsia="en-US" w:bidi="ar-SA"/>
      </w:rPr>
    </w:lvl>
    <w:lvl w:ilvl="8" w:tplc="B90ECD96">
      <w:numFmt w:val="bullet"/>
      <w:lvlText w:val="•"/>
      <w:lvlJc w:val="left"/>
      <w:pPr>
        <w:ind w:left="8409" w:hanging="202"/>
      </w:pPr>
      <w:rPr>
        <w:rFonts w:hint="default"/>
        <w:lang w:val="pt-PT" w:eastAsia="en-US" w:bidi="ar-SA"/>
      </w:rPr>
    </w:lvl>
  </w:abstractNum>
  <w:abstractNum w:abstractNumId="1" w15:restartNumberingAfterBreak="0">
    <w:nsid w:val="093F6461"/>
    <w:multiLevelType w:val="multilevel"/>
    <w:tmpl w:val="0D0E4904"/>
    <w:lvl w:ilvl="0">
      <w:start w:val="2"/>
      <w:numFmt w:val="decimal"/>
      <w:lvlText w:val="%1"/>
      <w:lvlJc w:val="left"/>
      <w:pPr>
        <w:ind w:left="1164" w:hanging="236"/>
      </w:pPr>
      <w:rPr>
        <w:rFonts w:hint="default"/>
        <w:lang w:val="pt-PT" w:eastAsia="en-US" w:bidi="ar-SA"/>
      </w:rPr>
    </w:lvl>
    <w:lvl w:ilvl="1">
      <w:start w:val="1"/>
      <w:numFmt w:val="decimal"/>
      <w:lvlText w:val="%1.%2"/>
      <w:lvlJc w:val="left"/>
      <w:pPr>
        <w:ind w:left="1164" w:hanging="236"/>
      </w:pPr>
      <w:rPr>
        <w:rFonts w:ascii="Times New Roman" w:eastAsia="Times New Roman" w:hAnsi="Times New Roman" w:cs="Times New Roman" w:hint="default"/>
        <w:b/>
        <w:bCs/>
        <w:spacing w:val="-2"/>
        <w:w w:val="104"/>
        <w:sz w:val="18"/>
        <w:szCs w:val="18"/>
        <w:lang w:val="pt-PT" w:eastAsia="en-US" w:bidi="ar-SA"/>
      </w:rPr>
    </w:lvl>
    <w:lvl w:ilvl="2">
      <w:start w:val="1"/>
      <w:numFmt w:val="decimal"/>
      <w:lvlText w:val="%1.%2.%3"/>
      <w:lvlJc w:val="left"/>
      <w:pPr>
        <w:ind w:left="1650" w:hanging="353"/>
      </w:pPr>
      <w:rPr>
        <w:rFonts w:ascii="Times New Roman" w:eastAsia="Times New Roman" w:hAnsi="Times New Roman" w:cs="Times New Roman" w:hint="default"/>
        <w:b/>
        <w:bCs/>
        <w:spacing w:val="-2"/>
        <w:w w:val="104"/>
        <w:sz w:val="18"/>
        <w:szCs w:val="18"/>
        <w:lang w:val="pt-PT" w:eastAsia="en-US" w:bidi="ar-SA"/>
      </w:rPr>
    </w:lvl>
    <w:lvl w:ilvl="3">
      <w:numFmt w:val="bullet"/>
      <w:lvlText w:val="•"/>
      <w:lvlJc w:val="left"/>
      <w:pPr>
        <w:ind w:left="3563" w:hanging="353"/>
      </w:pPr>
      <w:rPr>
        <w:rFonts w:hint="default"/>
        <w:lang w:val="pt-PT" w:eastAsia="en-US" w:bidi="ar-SA"/>
      </w:rPr>
    </w:lvl>
    <w:lvl w:ilvl="4">
      <w:numFmt w:val="bullet"/>
      <w:lvlText w:val="•"/>
      <w:lvlJc w:val="left"/>
      <w:pPr>
        <w:ind w:left="4515" w:hanging="353"/>
      </w:pPr>
      <w:rPr>
        <w:rFonts w:hint="default"/>
        <w:lang w:val="pt-PT" w:eastAsia="en-US" w:bidi="ar-SA"/>
      </w:rPr>
    </w:lvl>
    <w:lvl w:ilvl="5">
      <w:numFmt w:val="bullet"/>
      <w:lvlText w:val="•"/>
      <w:lvlJc w:val="left"/>
      <w:pPr>
        <w:ind w:left="5467" w:hanging="353"/>
      </w:pPr>
      <w:rPr>
        <w:rFonts w:hint="default"/>
        <w:lang w:val="pt-PT" w:eastAsia="en-US" w:bidi="ar-SA"/>
      </w:rPr>
    </w:lvl>
    <w:lvl w:ilvl="6">
      <w:numFmt w:val="bullet"/>
      <w:lvlText w:val="•"/>
      <w:lvlJc w:val="left"/>
      <w:pPr>
        <w:ind w:left="6419" w:hanging="353"/>
      </w:pPr>
      <w:rPr>
        <w:rFonts w:hint="default"/>
        <w:lang w:val="pt-PT" w:eastAsia="en-US" w:bidi="ar-SA"/>
      </w:rPr>
    </w:lvl>
    <w:lvl w:ilvl="7">
      <w:numFmt w:val="bullet"/>
      <w:lvlText w:val="•"/>
      <w:lvlJc w:val="left"/>
      <w:pPr>
        <w:ind w:left="7370" w:hanging="353"/>
      </w:pPr>
      <w:rPr>
        <w:rFonts w:hint="default"/>
        <w:lang w:val="pt-PT" w:eastAsia="en-US" w:bidi="ar-SA"/>
      </w:rPr>
    </w:lvl>
    <w:lvl w:ilvl="8">
      <w:numFmt w:val="bullet"/>
      <w:lvlText w:val="•"/>
      <w:lvlJc w:val="left"/>
      <w:pPr>
        <w:ind w:left="8322" w:hanging="353"/>
      </w:pPr>
      <w:rPr>
        <w:rFonts w:hint="default"/>
        <w:lang w:val="pt-PT" w:eastAsia="en-US" w:bidi="ar-SA"/>
      </w:rPr>
    </w:lvl>
  </w:abstractNum>
  <w:abstractNum w:abstractNumId="2" w15:restartNumberingAfterBreak="0">
    <w:nsid w:val="09E55A13"/>
    <w:multiLevelType w:val="multilevel"/>
    <w:tmpl w:val="B37AC502"/>
    <w:lvl w:ilvl="0">
      <w:start w:val="2"/>
      <w:numFmt w:val="decimal"/>
      <w:lvlText w:val="%1"/>
      <w:lvlJc w:val="left"/>
      <w:pPr>
        <w:ind w:left="360" w:hanging="360"/>
      </w:pPr>
      <w:rPr>
        <w:rFonts w:hint="default"/>
      </w:rPr>
    </w:lvl>
    <w:lvl w:ilvl="1">
      <w:start w:val="4"/>
      <w:numFmt w:val="decimal"/>
      <w:lvlText w:val="%1.%2"/>
      <w:lvlJc w:val="left"/>
      <w:pPr>
        <w:ind w:left="1008" w:hanging="360"/>
      </w:pPr>
      <w:rPr>
        <w:rFonts w:hint="default"/>
      </w:rPr>
    </w:lvl>
    <w:lvl w:ilvl="2">
      <w:start w:val="2"/>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312"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968"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624" w:hanging="1440"/>
      </w:pPr>
      <w:rPr>
        <w:rFonts w:hint="default"/>
      </w:rPr>
    </w:lvl>
  </w:abstractNum>
  <w:abstractNum w:abstractNumId="3" w15:restartNumberingAfterBreak="0">
    <w:nsid w:val="0AED579E"/>
    <w:multiLevelType w:val="hybridMultilevel"/>
    <w:tmpl w:val="114E435A"/>
    <w:lvl w:ilvl="0" w:tplc="30D84F14">
      <w:start w:val="1"/>
      <w:numFmt w:val="lowerLetter"/>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4" w15:restartNumberingAfterBreak="0">
    <w:nsid w:val="0E452919"/>
    <w:multiLevelType w:val="hybridMultilevel"/>
    <w:tmpl w:val="2BE8AAF2"/>
    <w:lvl w:ilvl="0" w:tplc="64D48614">
      <w:start w:val="1"/>
      <w:numFmt w:val="lowerLetter"/>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5" w15:restartNumberingAfterBreak="0">
    <w:nsid w:val="0E574C3D"/>
    <w:multiLevelType w:val="hybridMultilevel"/>
    <w:tmpl w:val="B16AD004"/>
    <w:lvl w:ilvl="0" w:tplc="E752B7CA">
      <w:start w:val="1"/>
      <w:numFmt w:val="lowerLetter"/>
      <w:lvlText w:val="%1)"/>
      <w:lvlJc w:val="left"/>
      <w:pPr>
        <w:ind w:left="1474" w:hanging="195"/>
      </w:pPr>
      <w:rPr>
        <w:rFonts w:ascii="Times New Roman" w:eastAsia="Times New Roman" w:hAnsi="Times New Roman" w:cs="Times New Roman" w:hint="default"/>
        <w:b/>
        <w:bCs/>
        <w:spacing w:val="0"/>
        <w:w w:val="104"/>
        <w:sz w:val="18"/>
        <w:szCs w:val="18"/>
        <w:lang w:val="pt-PT" w:eastAsia="en-US" w:bidi="ar-SA"/>
      </w:rPr>
    </w:lvl>
    <w:lvl w:ilvl="1" w:tplc="2FFADE96">
      <w:numFmt w:val="bullet"/>
      <w:lvlText w:val="•"/>
      <w:lvlJc w:val="left"/>
      <w:pPr>
        <w:ind w:left="2354" w:hanging="195"/>
      </w:pPr>
      <w:rPr>
        <w:rFonts w:hint="default"/>
        <w:lang w:val="pt-PT" w:eastAsia="en-US" w:bidi="ar-SA"/>
      </w:rPr>
    </w:lvl>
    <w:lvl w:ilvl="2" w:tplc="9DA6579E">
      <w:numFmt w:val="bullet"/>
      <w:lvlText w:val="•"/>
      <w:lvlJc w:val="left"/>
      <w:pPr>
        <w:ind w:left="3229" w:hanging="195"/>
      </w:pPr>
      <w:rPr>
        <w:rFonts w:hint="default"/>
        <w:lang w:val="pt-PT" w:eastAsia="en-US" w:bidi="ar-SA"/>
      </w:rPr>
    </w:lvl>
    <w:lvl w:ilvl="3" w:tplc="E1E84490">
      <w:numFmt w:val="bullet"/>
      <w:lvlText w:val="•"/>
      <w:lvlJc w:val="left"/>
      <w:pPr>
        <w:ind w:left="4103" w:hanging="195"/>
      </w:pPr>
      <w:rPr>
        <w:rFonts w:hint="default"/>
        <w:lang w:val="pt-PT" w:eastAsia="en-US" w:bidi="ar-SA"/>
      </w:rPr>
    </w:lvl>
    <w:lvl w:ilvl="4" w:tplc="A49447E6">
      <w:numFmt w:val="bullet"/>
      <w:lvlText w:val="•"/>
      <w:lvlJc w:val="left"/>
      <w:pPr>
        <w:ind w:left="4978" w:hanging="195"/>
      </w:pPr>
      <w:rPr>
        <w:rFonts w:hint="default"/>
        <w:lang w:val="pt-PT" w:eastAsia="en-US" w:bidi="ar-SA"/>
      </w:rPr>
    </w:lvl>
    <w:lvl w:ilvl="5" w:tplc="A4CA7ACE">
      <w:numFmt w:val="bullet"/>
      <w:lvlText w:val="•"/>
      <w:lvlJc w:val="left"/>
      <w:pPr>
        <w:ind w:left="5853" w:hanging="195"/>
      </w:pPr>
      <w:rPr>
        <w:rFonts w:hint="default"/>
        <w:lang w:val="pt-PT" w:eastAsia="en-US" w:bidi="ar-SA"/>
      </w:rPr>
    </w:lvl>
    <w:lvl w:ilvl="6" w:tplc="B790B2D6">
      <w:numFmt w:val="bullet"/>
      <w:lvlText w:val="•"/>
      <w:lvlJc w:val="left"/>
      <w:pPr>
        <w:ind w:left="6727" w:hanging="195"/>
      </w:pPr>
      <w:rPr>
        <w:rFonts w:hint="default"/>
        <w:lang w:val="pt-PT" w:eastAsia="en-US" w:bidi="ar-SA"/>
      </w:rPr>
    </w:lvl>
    <w:lvl w:ilvl="7" w:tplc="6EDC67EC">
      <w:numFmt w:val="bullet"/>
      <w:lvlText w:val="•"/>
      <w:lvlJc w:val="left"/>
      <w:pPr>
        <w:ind w:left="7602" w:hanging="195"/>
      </w:pPr>
      <w:rPr>
        <w:rFonts w:hint="default"/>
        <w:lang w:val="pt-PT" w:eastAsia="en-US" w:bidi="ar-SA"/>
      </w:rPr>
    </w:lvl>
    <w:lvl w:ilvl="8" w:tplc="5B88F550">
      <w:numFmt w:val="bullet"/>
      <w:lvlText w:val="•"/>
      <w:lvlJc w:val="left"/>
      <w:pPr>
        <w:ind w:left="8477" w:hanging="195"/>
      </w:pPr>
      <w:rPr>
        <w:rFonts w:hint="default"/>
        <w:lang w:val="pt-PT" w:eastAsia="en-US" w:bidi="ar-SA"/>
      </w:rPr>
    </w:lvl>
  </w:abstractNum>
  <w:abstractNum w:abstractNumId="6" w15:restartNumberingAfterBreak="0">
    <w:nsid w:val="0F9F75AF"/>
    <w:multiLevelType w:val="hybridMultilevel"/>
    <w:tmpl w:val="3BD0EF74"/>
    <w:lvl w:ilvl="0" w:tplc="0416000B">
      <w:start w:val="1"/>
      <w:numFmt w:val="bullet"/>
      <w:lvlText w:val=""/>
      <w:lvlJc w:val="left"/>
      <w:pPr>
        <w:ind w:left="967" w:hanging="117"/>
      </w:pPr>
      <w:rPr>
        <w:rFonts w:ascii="Wingdings" w:hAnsi="Wingdings" w:hint="default"/>
        <w:b/>
        <w:bCs/>
        <w:w w:val="104"/>
        <w:lang w:val="pt-PT" w:eastAsia="en-US" w:bidi="ar-SA"/>
      </w:rPr>
    </w:lvl>
    <w:lvl w:ilvl="1" w:tplc="F8A698DC">
      <w:numFmt w:val="bullet"/>
      <w:lvlText w:val="•"/>
      <w:lvlJc w:val="left"/>
      <w:pPr>
        <w:ind w:left="1958" w:hanging="117"/>
      </w:pPr>
      <w:rPr>
        <w:rFonts w:hint="default"/>
        <w:lang w:val="pt-PT" w:eastAsia="en-US" w:bidi="ar-SA"/>
      </w:rPr>
    </w:lvl>
    <w:lvl w:ilvl="2" w:tplc="E03CDCE8">
      <w:numFmt w:val="bullet"/>
      <w:lvlText w:val="•"/>
      <w:lvlJc w:val="left"/>
      <w:pPr>
        <w:ind w:left="2877" w:hanging="117"/>
      </w:pPr>
      <w:rPr>
        <w:rFonts w:hint="default"/>
        <w:lang w:val="pt-PT" w:eastAsia="en-US" w:bidi="ar-SA"/>
      </w:rPr>
    </w:lvl>
    <w:lvl w:ilvl="3" w:tplc="446A0212">
      <w:numFmt w:val="bullet"/>
      <w:lvlText w:val="•"/>
      <w:lvlJc w:val="left"/>
      <w:pPr>
        <w:ind w:left="3795" w:hanging="117"/>
      </w:pPr>
      <w:rPr>
        <w:rFonts w:hint="default"/>
        <w:lang w:val="pt-PT" w:eastAsia="en-US" w:bidi="ar-SA"/>
      </w:rPr>
    </w:lvl>
    <w:lvl w:ilvl="4" w:tplc="E2600E82">
      <w:numFmt w:val="bullet"/>
      <w:lvlText w:val="•"/>
      <w:lvlJc w:val="left"/>
      <w:pPr>
        <w:ind w:left="4714" w:hanging="117"/>
      </w:pPr>
      <w:rPr>
        <w:rFonts w:hint="default"/>
        <w:lang w:val="pt-PT" w:eastAsia="en-US" w:bidi="ar-SA"/>
      </w:rPr>
    </w:lvl>
    <w:lvl w:ilvl="5" w:tplc="EE5E49F2">
      <w:numFmt w:val="bullet"/>
      <w:lvlText w:val="•"/>
      <w:lvlJc w:val="left"/>
      <w:pPr>
        <w:ind w:left="5633" w:hanging="117"/>
      </w:pPr>
      <w:rPr>
        <w:rFonts w:hint="default"/>
        <w:lang w:val="pt-PT" w:eastAsia="en-US" w:bidi="ar-SA"/>
      </w:rPr>
    </w:lvl>
    <w:lvl w:ilvl="6" w:tplc="397255C6">
      <w:numFmt w:val="bullet"/>
      <w:lvlText w:val="•"/>
      <w:lvlJc w:val="left"/>
      <w:pPr>
        <w:ind w:left="6551" w:hanging="117"/>
      </w:pPr>
      <w:rPr>
        <w:rFonts w:hint="default"/>
        <w:lang w:val="pt-PT" w:eastAsia="en-US" w:bidi="ar-SA"/>
      </w:rPr>
    </w:lvl>
    <w:lvl w:ilvl="7" w:tplc="E78A25E6">
      <w:numFmt w:val="bullet"/>
      <w:lvlText w:val="•"/>
      <w:lvlJc w:val="left"/>
      <w:pPr>
        <w:ind w:left="7470" w:hanging="117"/>
      </w:pPr>
      <w:rPr>
        <w:rFonts w:hint="default"/>
        <w:lang w:val="pt-PT" w:eastAsia="en-US" w:bidi="ar-SA"/>
      </w:rPr>
    </w:lvl>
    <w:lvl w:ilvl="8" w:tplc="3886C486">
      <w:numFmt w:val="bullet"/>
      <w:lvlText w:val="•"/>
      <w:lvlJc w:val="left"/>
      <w:pPr>
        <w:ind w:left="8389" w:hanging="117"/>
      </w:pPr>
      <w:rPr>
        <w:rFonts w:hint="default"/>
        <w:lang w:val="pt-PT" w:eastAsia="en-US" w:bidi="ar-SA"/>
      </w:rPr>
    </w:lvl>
  </w:abstractNum>
  <w:abstractNum w:abstractNumId="7" w15:restartNumberingAfterBreak="0">
    <w:nsid w:val="160B61A1"/>
    <w:multiLevelType w:val="multilevel"/>
    <w:tmpl w:val="DE9CC8E0"/>
    <w:lvl w:ilvl="0">
      <w:start w:val="23"/>
      <w:numFmt w:val="decimal"/>
      <w:lvlText w:val="%1"/>
      <w:lvlJc w:val="left"/>
      <w:pPr>
        <w:ind w:left="360" w:hanging="360"/>
      </w:pPr>
      <w:rPr>
        <w:rFonts w:hint="default"/>
        <w:w w:val="105"/>
      </w:rPr>
    </w:lvl>
    <w:lvl w:ilvl="1">
      <w:start w:val="1"/>
      <w:numFmt w:val="decimal"/>
      <w:lvlText w:val="%1.%2"/>
      <w:lvlJc w:val="left"/>
      <w:pPr>
        <w:ind w:left="1288" w:hanging="360"/>
      </w:pPr>
      <w:rPr>
        <w:rFonts w:hint="default"/>
        <w:color w:val="auto"/>
        <w:w w:val="105"/>
      </w:rPr>
    </w:lvl>
    <w:lvl w:ilvl="2">
      <w:start w:val="1"/>
      <w:numFmt w:val="decimal"/>
      <w:lvlText w:val="%1.%2.%3"/>
      <w:lvlJc w:val="left"/>
      <w:pPr>
        <w:ind w:left="2216" w:hanging="360"/>
      </w:pPr>
      <w:rPr>
        <w:rFonts w:hint="default"/>
        <w:w w:val="105"/>
      </w:rPr>
    </w:lvl>
    <w:lvl w:ilvl="3">
      <w:start w:val="1"/>
      <w:numFmt w:val="decimal"/>
      <w:lvlText w:val="%1.%2.%3.%4"/>
      <w:lvlJc w:val="left"/>
      <w:pPr>
        <w:ind w:left="3504" w:hanging="720"/>
      </w:pPr>
      <w:rPr>
        <w:rFonts w:hint="default"/>
        <w:w w:val="105"/>
      </w:rPr>
    </w:lvl>
    <w:lvl w:ilvl="4">
      <w:start w:val="1"/>
      <w:numFmt w:val="decimal"/>
      <w:lvlText w:val="%1.%2.%3.%4.%5"/>
      <w:lvlJc w:val="left"/>
      <w:pPr>
        <w:ind w:left="4432" w:hanging="720"/>
      </w:pPr>
      <w:rPr>
        <w:rFonts w:hint="default"/>
        <w:w w:val="105"/>
      </w:rPr>
    </w:lvl>
    <w:lvl w:ilvl="5">
      <w:start w:val="1"/>
      <w:numFmt w:val="decimal"/>
      <w:lvlText w:val="%1.%2.%3.%4.%5.%6"/>
      <w:lvlJc w:val="left"/>
      <w:pPr>
        <w:ind w:left="5720" w:hanging="1080"/>
      </w:pPr>
      <w:rPr>
        <w:rFonts w:hint="default"/>
        <w:w w:val="105"/>
      </w:rPr>
    </w:lvl>
    <w:lvl w:ilvl="6">
      <w:start w:val="1"/>
      <w:numFmt w:val="decimal"/>
      <w:lvlText w:val="%1.%2.%3.%4.%5.%6.%7"/>
      <w:lvlJc w:val="left"/>
      <w:pPr>
        <w:ind w:left="6648" w:hanging="1080"/>
      </w:pPr>
      <w:rPr>
        <w:rFonts w:hint="default"/>
        <w:w w:val="105"/>
      </w:rPr>
    </w:lvl>
    <w:lvl w:ilvl="7">
      <w:start w:val="1"/>
      <w:numFmt w:val="decimal"/>
      <w:lvlText w:val="%1.%2.%3.%4.%5.%6.%7.%8"/>
      <w:lvlJc w:val="left"/>
      <w:pPr>
        <w:ind w:left="7576" w:hanging="1080"/>
      </w:pPr>
      <w:rPr>
        <w:rFonts w:hint="default"/>
        <w:w w:val="105"/>
      </w:rPr>
    </w:lvl>
    <w:lvl w:ilvl="8">
      <w:start w:val="1"/>
      <w:numFmt w:val="decimal"/>
      <w:lvlText w:val="%1.%2.%3.%4.%5.%6.%7.%8.%9"/>
      <w:lvlJc w:val="left"/>
      <w:pPr>
        <w:ind w:left="8864" w:hanging="1440"/>
      </w:pPr>
      <w:rPr>
        <w:rFonts w:hint="default"/>
        <w:w w:val="105"/>
      </w:rPr>
    </w:lvl>
  </w:abstractNum>
  <w:abstractNum w:abstractNumId="8" w15:restartNumberingAfterBreak="0">
    <w:nsid w:val="19E64FC1"/>
    <w:multiLevelType w:val="multilevel"/>
    <w:tmpl w:val="F684AFA8"/>
    <w:lvl w:ilvl="0">
      <w:start w:val="22"/>
      <w:numFmt w:val="decimal"/>
      <w:lvlText w:val="%1"/>
      <w:lvlJc w:val="left"/>
      <w:pPr>
        <w:ind w:left="1281" w:hanging="353"/>
      </w:pPr>
      <w:rPr>
        <w:rFonts w:hint="default"/>
        <w:lang w:val="pt-PT" w:eastAsia="en-US" w:bidi="ar-SA"/>
      </w:rPr>
    </w:lvl>
    <w:lvl w:ilvl="1">
      <w:start w:val="1"/>
      <w:numFmt w:val="decimal"/>
      <w:lvlText w:val="%1.%2"/>
      <w:lvlJc w:val="left"/>
      <w:pPr>
        <w:ind w:left="1281" w:hanging="353"/>
      </w:pPr>
      <w:rPr>
        <w:rFonts w:ascii="Times New Roman" w:eastAsia="Times New Roman" w:hAnsi="Times New Roman" w:cs="Times New Roman" w:hint="default"/>
        <w:b/>
        <w:bCs/>
        <w:color w:val="auto"/>
        <w:spacing w:val="-2"/>
        <w:w w:val="104"/>
        <w:sz w:val="18"/>
        <w:szCs w:val="18"/>
        <w:lang w:val="pt-PT" w:eastAsia="en-US" w:bidi="ar-SA"/>
      </w:rPr>
    </w:lvl>
    <w:lvl w:ilvl="2">
      <w:numFmt w:val="bullet"/>
      <w:lvlText w:val="•"/>
      <w:lvlJc w:val="left"/>
      <w:pPr>
        <w:ind w:left="3069" w:hanging="353"/>
      </w:pPr>
      <w:rPr>
        <w:rFonts w:hint="default"/>
        <w:lang w:val="pt-PT" w:eastAsia="en-US" w:bidi="ar-SA"/>
      </w:rPr>
    </w:lvl>
    <w:lvl w:ilvl="3">
      <w:numFmt w:val="bullet"/>
      <w:lvlText w:val="•"/>
      <w:lvlJc w:val="left"/>
      <w:pPr>
        <w:ind w:left="3963" w:hanging="353"/>
      </w:pPr>
      <w:rPr>
        <w:rFonts w:hint="default"/>
        <w:lang w:val="pt-PT" w:eastAsia="en-US" w:bidi="ar-SA"/>
      </w:rPr>
    </w:lvl>
    <w:lvl w:ilvl="4">
      <w:numFmt w:val="bullet"/>
      <w:lvlText w:val="•"/>
      <w:lvlJc w:val="left"/>
      <w:pPr>
        <w:ind w:left="4858" w:hanging="353"/>
      </w:pPr>
      <w:rPr>
        <w:rFonts w:hint="default"/>
        <w:lang w:val="pt-PT" w:eastAsia="en-US" w:bidi="ar-SA"/>
      </w:rPr>
    </w:lvl>
    <w:lvl w:ilvl="5">
      <w:numFmt w:val="bullet"/>
      <w:lvlText w:val="•"/>
      <w:lvlJc w:val="left"/>
      <w:pPr>
        <w:ind w:left="5753" w:hanging="353"/>
      </w:pPr>
      <w:rPr>
        <w:rFonts w:hint="default"/>
        <w:lang w:val="pt-PT" w:eastAsia="en-US" w:bidi="ar-SA"/>
      </w:rPr>
    </w:lvl>
    <w:lvl w:ilvl="6">
      <w:numFmt w:val="bullet"/>
      <w:lvlText w:val="•"/>
      <w:lvlJc w:val="left"/>
      <w:pPr>
        <w:ind w:left="6647" w:hanging="353"/>
      </w:pPr>
      <w:rPr>
        <w:rFonts w:hint="default"/>
        <w:lang w:val="pt-PT" w:eastAsia="en-US" w:bidi="ar-SA"/>
      </w:rPr>
    </w:lvl>
    <w:lvl w:ilvl="7">
      <w:numFmt w:val="bullet"/>
      <w:lvlText w:val="•"/>
      <w:lvlJc w:val="left"/>
      <w:pPr>
        <w:ind w:left="7542" w:hanging="353"/>
      </w:pPr>
      <w:rPr>
        <w:rFonts w:hint="default"/>
        <w:lang w:val="pt-PT" w:eastAsia="en-US" w:bidi="ar-SA"/>
      </w:rPr>
    </w:lvl>
    <w:lvl w:ilvl="8">
      <w:numFmt w:val="bullet"/>
      <w:lvlText w:val="•"/>
      <w:lvlJc w:val="left"/>
      <w:pPr>
        <w:ind w:left="8437" w:hanging="353"/>
      </w:pPr>
      <w:rPr>
        <w:rFonts w:hint="default"/>
        <w:lang w:val="pt-PT" w:eastAsia="en-US" w:bidi="ar-SA"/>
      </w:rPr>
    </w:lvl>
  </w:abstractNum>
  <w:abstractNum w:abstractNumId="9" w15:restartNumberingAfterBreak="0">
    <w:nsid w:val="1D2A12AD"/>
    <w:multiLevelType w:val="multilevel"/>
    <w:tmpl w:val="630E81E2"/>
    <w:lvl w:ilvl="0">
      <w:start w:val="22"/>
      <w:numFmt w:val="decimal"/>
      <w:lvlText w:val="%1"/>
      <w:lvlJc w:val="left"/>
      <w:pPr>
        <w:ind w:left="360" w:hanging="360"/>
      </w:pPr>
      <w:rPr>
        <w:rFonts w:hint="default"/>
        <w:w w:val="105"/>
      </w:rPr>
    </w:lvl>
    <w:lvl w:ilvl="1">
      <w:start w:val="1"/>
      <w:numFmt w:val="decimal"/>
      <w:lvlText w:val="%1.%2"/>
      <w:lvlJc w:val="left"/>
      <w:pPr>
        <w:ind w:left="1287" w:hanging="360"/>
      </w:pPr>
      <w:rPr>
        <w:rFonts w:hint="default"/>
        <w:w w:val="105"/>
      </w:rPr>
    </w:lvl>
    <w:lvl w:ilvl="2">
      <w:start w:val="1"/>
      <w:numFmt w:val="decimal"/>
      <w:lvlText w:val="%1.%2.%3"/>
      <w:lvlJc w:val="left"/>
      <w:pPr>
        <w:ind w:left="2574" w:hanging="720"/>
      </w:pPr>
      <w:rPr>
        <w:rFonts w:hint="default"/>
        <w:w w:val="105"/>
      </w:rPr>
    </w:lvl>
    <w:lvl w:ilvl="3">
      <w:start w:val="1"/>
      <w:numFmt w:val="decimal"/>
      <w:lvlText w:val="%1.%2.%3.%4"/>
      <w:lvlJc w:val="left"/>
      <w:pPr>
        <w:ind w:left="3501" w:hanging="720"/>
      </w:pPr>
      <w:rPr>
        <w:rFonts w:hint="default"/>
        <w:w w:val="105"/>
      </w:rPr>
    </w:lvl>
    <w:lvl w:ilvl="4">
      <w:start w:val="1"/>
      <w:numFmt w:val="decimal"/>
      <w:lvlText w:val="%1.%2.%3.%4.%5"/>
      <w:lvlJc w:val="left"/>
      <w:pPr>
        <w:ind w:left="4428" w:hanging="720"/>
      </w:pPr>
      <w:rPr>
        <w:rFonts w:hint="default"/>
        <w:w w:val="105"/>
      </w:rPr>
    </w:lvl>
    <w:lvl w:ilvl="5">
      <w:start w:val="1"/>
      <w:numFmt w:val="decimal"/>
      <w:lvlText w:val="%1.%2.%3.%4.%5.%6"/>
      <w:lvlJc w:val="left"/>
      <w:pPr>
        <w:ind w:left="5715" w:hanging="1080"/>
      </w:pPr>
      <w:rPr>
        <w:rFonts w:hint="default"/>
        <w:w w:val="105"/>
      </w:rPr>
    </w:lvl>
    <w:lvl w:ilvl="6">
      <w:start w:val="1"/>
      <w:numFmt w:val="decimal"/>
      <w:lvlText w:val="%1.%2.%3.%4.%5.%6.%7"/>
      <w:lvlJc w:val="left"/>
      <w:pPr>
        <w:ind w:left="6642" w:hanging="1080"/>
      </w:pPr>
      <w:rPr>
        <w:rFonts w:hint="default"/>
        <w:w w:val="105"/>
      </w:rPr>
    </w:lvl>
    <w:lvl w:ilvl="7">
      <w:start w:val="1"/>
      <w:numFmt w:val="decimal"/>
      <w:lvlText w:val="%1.%2.%3.%4.%5.%6.%7.%8"/>
      <w:lvlJc w:val="left"/>
      <w:pPr>
        <w:ind w:left="7929" w:hanging="1440"/>
      </w:pPr>
      <w:rPr>
        <w:rFonts w:hint="default"/>
        <w:w w:val="105"/>
      </w:rPr>
    </w:lvl>
    <w:lvl w:ilvl="8">
      <w:start w:val="1"/>
      <w:numFmt w:val="decimal"/>
      <w:lvlText w:val="%1.%2.%3.%4.%5.%6.%7.%8.%9"/>
      <w:lvlJc w:val="left"/>
      <w:pPr>
        <w:ind w:left="8856" w:hanging="1440"/>
      </w:pPr>
      <w:rPr>
        <w:rFonts w:hint="default"/>
        <w:w w:val="105"/>
      </w:rPr>
    </w:lvl>
  </w:abstractNum>
  <w:abstractNum w:abstractNumId="10" w15:restartNumberingAfterBreak="0">
    <w:nsid w:val="1E18254F"/>
    <w:multiLevelType w:val="hybridMultilevel"/>
    <w:tmpl w:val="B212D726"/>
    <w:lvl w:ilvl="0" w:tplc="127ECD76">
      <w:start w:val="1"/>
      <w:numFmt w:val="upperLetter"/>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1" w15:restartNumberingAfterBreak="0">
    <w:nsid w:val="227B0EA8"/>
    <w:multiLevelType w:val="multilevel"/>
    <w:tmpl w:val="47C01ED8"/>
    <w:lvl w:ilvl="0">
      <w:start w:val="21"/>
      <w:numFmt w:val="decimal"/>
      <w:lvlText w:val="%1"/>
      <w:lvlJc w:val="left"/>
      <w:pPr>
        <w:ind w:left="1243" w:hanging="316"/>
      </w:pPr>
      <w:rPr>
        <w:rFonts w:hint="default"/>
        <w:lang w:val="pt-PT" w:eastAsia="en-US" w:bidi="ar-SA"/>
      </w:rPr>
    </w:lvl>
    <w:lvl w:ilvl="1">
      <w:start w:val="1"/>
      <w:numFmt w:val="decimal"/>
      <w:lvlText w:val="%1.%2"/>
      <w:lvlJc w:val="left"/>
      <w:pPr>
        <w:ind w:left="1243" w:hanging="316"/>
      </w:pPr>
      <w:rPr>
        <w:rFonts w:ascii="Times New Roman" w:eastAsia="Times New Roman" w:hAnsi="Times New Roman" w:cs="Times New Roman" w:hint="default"/>
        <w:b/>
        <w:bCs/>
        <w:spacing w:val="-2"/>
        <w:w w:val="104"/>
        <w:sz w:val="18"/>
        <w:szCs w:val="18"/>
        <w:lang w:val="pt-PT" w:eastAsia="en-US" w:bidi="ar-SA"/>
      </w:rPr>
    </w:lvl>
    <w:lvl w:ilvl="2">
      <w:numFmt w:val="bullet"/>
      <w:lvlText w:val="•"/>
      <w:lvlJc w:val="left"/>
      <w:pPr>
        <w:ind w:left="3037" w:hanging="316"/>
      </w:pPr>
      <w:rPr>
        <w:rFonts w:hint="default"/>
        <w:lang w:val="pt-PT" w:eastAsia="en-US" w:bidi="ar-SA"/>
      </w:rPr>
    </w:lvl>
    <w:lvl w:ilvl="3">
      <w:numFmt w:val="bullet"/>
      <w:lvlText w:val="•"/>
      <w:lvlJc w:val="left"/>
      <w:pPr>
        <w:ind w:left="3935" w:hanging="316"/>
      </w:pPr>
      <w:rPr>
        <w:rFonts w:hint="default"/>
        <w:lang w:val="pt-PT" w:eastAsia="en-US" w:bidi="ar-SA"/>
      </w:rPr>
    </w:lvl>
    <w:lvl w:ilvl="4">
      <w:numFmt w:val="bullet"/>
      <w:lvlText w:val="•"/>
      <w:lvlJc w:val="left"/>
      <w:pPr>
        <w:ind w:left="4834" w:hanging="316"/>
      </w:pPr>
      <w:rPr>
        <w:rFonts w:hint="default"/>
        <w:lang w:val="pt-PT" w:eastAsia="en-US" w:bidi="ar-SA"/>
      </w:rPr>
    </w:lvl>
    <w:lvl w:ilvl="5">
      <w:numFmt w:val="bullet"/>
      <w:lvlText w:val="•"/>
      <w:lvlJc w:val="left"/>
      <w:pPr>
        <w:ind w:left="5733" w:hanging="316"/>
      </w:pPr>
      <w:rPr>
        <w:rFonts w:hint="default"/>
        <w:lang w:val="pt-PT" w:eastAsia="en-US" w:bidi="ar-SA"/>
      </w:rPr>
    </w:lvl>
    <w:lvl w:ilvl="6">
      <w:numFmt w:val="bullet"/>
      <w:lvlText w:val="•"/>
      <w:lvlJc w:val="left"/>
      <w:pPr>
        <w:ind w:left="6631" w:hanging="316"/>
      </w:pPr>
      <w:rPr>
        <w:rFonts w:hint="default"/>
        <w:lang w:val="pt-PT" w:eastAsia="en-US" w:bidi="ar-SA"/>
      </w:rPr>
    </w:lvl>
    <w:lvl w:ilvl="7">
      <w:numFmt w:val="bullet"/>
      <w:lvlText w:val="•"/>
      <w:lvlJc w:val="left"/>
      <w:pPr>
        <w:ind w:left="7530" w:hanging="316"/>
      </w:pPr>
      <w:rPr>
        <w:rFonts w:hint="default"/>
        <w:lang w:val="pt-PT" w:eastAsia="en-US" w:bidi="ar-SA"/>
      </w:rPr>
    </w:lvl>
    <w:lvl w:ilvl="8">
      <w:numFmt w:val="bullet"/>
      <w:lvlText w:val="•"/>
      <w:lvlJc w:val="left"/>
      <w:pPr>
        <w:ind w:left="8429" w:hanging="316"/>
      </w:pPr>
      <w:rPr>
        <w:rFonts w:hint="default"/>
        <w:lang w:val="pt-PT" w:eastAsia="en-US" w:bidi="ar-SA"/>
      </w:rPr>
    </w:lvl>
  </w:abstractNum>
  <w:abstractNum w:abstractNumId="12" w15:restartNumberingAfterBreak="0">
    <w:nsid w:val="24A05635"/>
    <w:multiLevelType w:val="multilevel"/>
    <w:tmpl w:val="B3265838"/>
    <w:lvl w:ilvl="0">
      <w:start w:val="23"/>
      <w:numFmt w:val="decimal"/>
      <w:lvlText w:val="%1"/>
      <w:lvlJc w:val="left"/>
      <w:pPr>
        <w:ind w:left="1296" w:hanging="313"/>
      </w:pPr>
      <w:rPr>
        <w:rFonts w:hint="default"/>
        <w:lang w:val="pt-PT" w:eastAsia="en-US" w:bidi="ar-SA"/>
      </w:rPr>
    </w:lvl>
    <w:lvl w:ilvl="1">
      <w:start w:val="1"/>
      <w:numFmt w:val="decimal"/>
      <w:lvlText w:val="%1.%2"/>
      <w:lvlJc w:val="left"/>
      <w:pPr>
        <w:ind w:left="1296" w:hanging="313"/>
      </w:pPr>
      <w:rPr>
        <w:rFonts w:ascii="Times New Roman" w:eastAsia="Calibri" w:hAnsi="Times New Roman" w:cs="Times New Roman" w:hint="default"/>
        <w:b/>
        <w:bCs/>
        <w:spacing w:val="-1"/>
        <w:w w:val="102"/>
        <w:sz w:val="18"/>
        <w:szCs w:val="18"/>
        <w:lang w:val="pt-PT" w:eastAsia="en-US" w:bidi="ar-SA"/>
      </w:rPr>
    </w:lvl>
    <w:lvl w:ilvl="2">
      <w:start w:val="1"/>
      <w:numFmt w:val="lowerLetter"/>
      <w:lvlText w:val="(%3)"/>
      <w:lvlJc w:val="left"/>
      <w:pPr>
        <w:ind w:left="1687" w:hanging="215"/>
      </w:pPr>
      <w:rPr>
        <w:rFonts w:ascii="Times New Roman" w:eastAsia="Times New Roman" w:hAnsi="Times New Roman" w:cs="Times New Roman" w:hint="default"/>
        <w:b/>
        <w:bCs/>
        <w:spacing w:val="0"/>
        <w:w w:val="104"/>
        <w:sz w:val="18"/>
        <w:szCs w:val="18"/>
        <w:lang w:val="pt-PT" w:eastAsia="en-US" w:bidi="ar-SA"/>
      </w:rPr>
    </w:lvl>
    <w:lvl w:ilvl="3">
      <w:start w:val="1"/>
      <w:numFmt w:val="lowerRoman"/>
      <w:lvlText w:val="(%4)"/>
      <w:lvlJc w:val="left"/>
      <w:pPr>
        <w:ind w:left="1776" w:hanging="188"/>
      </w:pPr>
      <w:rPr>
        <w:rFonts w:ascii="Times New Roman" w:eastAsia="Times New Roman" w:hAnsi="Times New Roman" w:cs="Times New Roman" w:hint="default"/>
        <w:b/>
        <w:bCs/>
        <w:spacing w:val="-2"/>
        <w:w w:val="104"/>
        <w:sz w:val="18"/>
        <w:szCs w:val="18"/>
        <w:lang w:val="pt-PT" w:eastAsia="en-US" w:bidi="ar-SA"/>
      </w:rPr>
    </w:lvl>
    <w:lvl w:ilvl="4">
      <w:numFmt w:val="bullet"/>
      <w:lvlText w:val="•"/>
      <w:lvlJc w:val="left"/>
      <w:pPr>
        <w:ind w:left="2986" w:hanging="188"/>
      </w:pPr>
      <w:rPr>
        <w:rFonts w:hint="default"/>
        <w:lang w:val="pt-PT" w:eastAsia="en-US" w:bidi="ar-SA"/>
      </w:rPr>
    </w:lvl>
    <w:lvl w:ilvl="5">
      <w:numFmt w:val="bullet"/>
      <w:lvlText w:val="•"/>
      <w:lvlJc w:val="left"/>
      <w:pPr>
        <w:ind w:left="4193" w:hanging="188"/>
      </w:pPr>
      <w:rPr>
        <w:rFonts w:hint="default"/>
        <w:lang w:val="pt-PT" w:eastAsia="en-US" w:bidi="ar-SA"/>
      </w:rPr>
    </w:lvl>
    <w:lvl w:ilvl="6">
      <w:numFmt w:val="bullet"/>
      <w:lvlText w:val="•"/>
      <w:lvlJc w:val="left"/>
      <w:pPr>
        <w:ind w:left="5399" w:hanging="188"/>
      </w:pPr>
      <w:rPr>
        <w:rFonts w:hint="default"/>
        <w:lang w:val="pt-PT" w:eastAsia="en-US" w:bidi="ar-SA"/>
      </w:rPr>
    </w:lvl>
    <w:lvl w:ilvl="7">
      <w:numFmt w:val="bullet"/>
      <w:lvlText w:val="•"/>
      <w:lvlJc w:val="left"/>
      <w:pPr>
        <w:ind w:left="6606" w:hanging="188"/>
      </w:pPr>
      <w:rPr>
        <w:rFonts w:hint="default"/>
        <w:lang w:val="pt-PT" w:eastAsia="en-US" w:bidi="ar-SA"/>
      </w:rPr>
    </w:lvl>
    <w:lvl w:ilvl="8">
      <w:numFmt w:val="bullet"/>
      <w:lvlText w:val="•"/>
      <w:lvlJc w:val="left"/>
      <w:pPr>
        <w:ind w:left="7813" w:hanging="188"/>
      </w:pPr>
      <w:rPr>
        <w:rFonts w:hint="default"/>
        <w:lang w:val="pt-PT" w:eastAsia="en-US" w:bidi="ar-SA"/>
      </w:rPr>
    </w:lvl>
  </w:abstractNum>
  <w:abstractNum w:abstractNumId="13" w15:restartNumberingAfterBreak="0">
    <w:nsid w:val="2D2C2D31"/>
    <w:multiLevelType w:val="hybridMultilevel"/>
    <w:tmpl w:val="D27EA81C"/>
    <w:lvl w:ilvl="0" w:tplc="A43E7362">
      <w:start w:val="1"/>
      <w:numFmt w:val="decimal"/>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4" w15:restartNumberingAfterBreak="0">
    <w:nsid w:val="360D403D"/>
    <w:multiLevelType w:val="multilevel"/>
    <w:tmpl w:val="56EE4F12"/>
    <w:lvl w:ilvl="0">
      <w:start w:val="22"/>
      <w:numFmt w:val="decimal"/>
      <w:lvlText w:val="%1"/>
      <w:lvlJc w:val="left"/>
      <w:pPr>
        <w:ind w:left="360" w:hanging="360"/>
      </w:pPr>
      <w:rPr>
        <w:rFonts w:hint="default"/>
        <w:w w:val="105"/>
      </w:rPr>
    </w:lvl>
    <w:lvl w:ilvl="1">
      <w:start w:val="2"/>
      <w:numFmt w:val="decimal"/>
      <w:lvlText w:val="%1.%2"/>
      <w:lvlJc w:val="left"/>
      <w:pPr>
        <w:ind w:left="1287" w:hanging="360"/>
      </w:pPr>
      <w:rPr>
        <w:rFonts w:hint="default"/>
        <w:w w:val="105"/>
      </w:rPr>
    </w:lvl>
    <w:lvl w:ilvl="2">
      <w:start w:val="1"/>
      <w:numFmt w:val="decimal"/>
      <w:lvlText w:val="%1.%2.%3"/>
      <w:lvlJc w:val="left"/>
      <w:pPr>
        <w:ind w:left="2574" w:hanging="720"/>
      </w:pPr>
      <w:rPr>
        <w:rFonts w:hint="default"/>
        <w:w w:val="105"/>
      </w:rPr>
    </w:lvl>
    <w:lvl w:ilvl="3">
      <w:start w:val="1"/>
      <w:numFmt w:val="decimal"/>
      <w:lvlText w:val="%1.%2.%3.%4"/>
      <w:lvlJc w:val="left"/>
      <w:pPr>
        <w:ind w:left="3501" w:hanging="720"/>
      </w:pPr>
      <w:rPr>
        <w:rFonts w:hint="default"/>
        <w:w w:val="105"/>
      </w:rPr>
    </w:lvl>
    <w:lvl w:ilvl="4">
      <w:start w:val="1"/>
      <w:numFmt w:val="decimal"/>
      <w:lvlText w:val="%1.%2.%3.%4.%5"/>
      <w:lvlJc w:val="left"/>
      <w:pPr>
        <w:ind w:left="4428" w:hanging="720"/>
      </w:pPr>
      <w:rPr>
        <w:rFonts w:hint="default"/>
        <w:w w:val="105"/>
      </w:rPr>
    </w:lvl>
    <w:lvl w:ilvl="5">
      <w:start w:val="1"/>
      <w:numFmt w:val="decimal"/>
      <w:lvlText w:val="%1.%2.%3.%4.%5.%6"/>
      <w:lvlJc w:val="left"/>
      <w:pPr>
        <w:ind w:left="5715" w:hanging="1080"/>
      </w:pPr>
      <w:rPr>
        <w:rFonts w:hint="default"/>
        <w:w w:val="105"/>
      </w:rPr>
    </w:lvl>
    <w:lvl w:ilvl="6">
      <w:start w:val="1"/>
      <w:numFmt w:val="decimal"/>
      <w:lvlText w:val="%1.%2.%3.%4.%5.%6.%7"/>
      <w:lvlJc w:val="left"/>
      <w:pPr>
        <w:ind w:left="6642" w:hanging="1080"/>
      </w:pPr>
      <w:rPr>
        <w:rFonts w:hint="default"/>
        <w:w w:val="105"/>
      </w:rPr>
    </w:lvl>
    <w:lvl w:ilvl="7">
      <w:start w:val="1"/>
      <w:numFmt w:val="decimal"/>
      <w:lvlText w:val="%1.%2.%3.%4.%5.%6.%7.%8"/>
      <w:lvlJc w:val="left"/>
      <w:pPr>
        <w:ind w:left="7929" w:hanging="1440"/>
      </w:pPr>
      <w:rPr>
        <w:rFonts w:hint="default"/>
        <w:w w:val="105"/>
      </w:rPr>
    </w:lvl>
    <w:lvl w:ilvl="8">
      <w:start w:val="1"/>
      <w:numFmt w:val="decimal"/>
      <w:lvlText w:val="%1.%2.%3.%4.%5.%6.%7.%8.%9"/>
      <w:lvlJc w:val="left"/>
      <w:pPr>
        <w:ind w:left="8856" w:hanging="1440"/>
      </w:pPr>
      <w:rPr>
        <w:rFonts w:hint="default"/>
        <w:w w:val="105"/>
      </w:rPr>
    </w:lvl>
  </w:abstractNum>
  <w:abstractNum w:abstractNumId="15" w15:restartNumberingAfterBreak="0">
    <w:nsid w:val="36E10974"/>
    <w:multiLevelType w:val="multilevel"/>
    <w:tmpl w:val="3C5CFB10"/>
    <w:lvl w:ilvl="0">
      <w:start w:val="1"/>
      <w:numFmt w:val="decimal"/>
      <w:lvlText w:val="%1."/>
      <w:lvlJc w:val="left"/>
      <w:pPr>
        <w:ind w:left="1288" w:hanging="360"/>
      </w:pPr>
      <w:rPr>
        <w:rFonts w:hint="default"/>
      </w:rPr>
    </w:lvl>
    <w:lvl w:ilvl="1">
      <w:start w:val="1"/>
      <w:numFmt w:val="decimal"/>
      <w:isLgl/>
      <w:lvlText w:val="%1.%2"/>
      <w:lvlJc w:val="left"/>
      <w:pPr>
        <w:ind w:left="1498" w:hanging="570"/>
      </w:pPr>
      <w:rPr>
        <w:rFonts w:hint="default"/>
      </w:rPr>
    </w:lvl>
    <w:lvl w:ilvl="2">
      <w:start w:val="3"/>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16" w15:restartNumberingAfterBreak="0">
    <w:nsid w:val="380733FF"/>
    <w:multiLevelType w:val="hybridMultilevel"/>
    <w:tmpl w:val="176AAA7A"/>
    <w:lvl w:ilvl="0" w:tplc="0416000B">
      <w:start w:val="1"/>
      <w:numFmt w:val="bullet"/>
      <w:lvlText w:val=""/>
      <w:lvlJc w:val="left"/>
      <w:pPr>
        <w:ind w:left="1698" w:hanging="360"/>
      </w:pPr>
      <w:rPr>
        <w:rFonts w:ascii="Wingdings" w:hAnsi="Wingdings" w:hint="default"/>
      </w:rPr>
    </w:lvl>
    <w:lvl w:ilvl="1" w:tplc="04160003" w:tentative="1">
      <w:start w:val="1"/>
      <w:numFmt w:val="bullet"/>
      <w:lvlText w:val="o"/>
      <w:lvlJc w:val="left"/>
      <w:pPr>
        <w:ind w:left="2418" w:hanging="360"/>
      </w:pPr>
      <w:rPr>
        <w:rFonts w:ascii="Courier New" w:hAnsi="Courier New" w:cs="Courier New" w:hint="default"/>
      </w:rPr>
    </w:lvl>
    <w:lvl w:ilvl="2" w:tplc="04160005" w:tentative="1">
      <w:start w:val="1"/>
      <w:numFmt w:val="bullet"/>
      <w:lvlText w:val=""/>
      <w:lvlJc w:val="left"/>
      <w:pPr>
        <w:ind w:left="3138" w:hanging="360"/>
      </w:pPr>
      <w:rPr>
        <w:rFonts w:ascii="Wingdings" w:hAnsi="Wingdings" w:hint="default"/>
      </w:rPr>
    </w:lvl>
    <w:lvl w:ilvl="3" w:tplc="04160001" w:tentative="1">
      <w:start w:val="1"/>
      <w:numFmt w:val="bullet"/>
      <w:lvlText w:val=""/>
      <w:lvlJc w:val="left"/>
      <w:pPr>
        <w:ind w:left="3858" w:hanging="360"/>
      </w:pPr>
      <w:rPr>
        <w:rFonts w:ascii="Symbol" w:hAnsi="Symbol" w:hint="default"/>
      </w:rPr>
    </w:lvl>
    <w:lvl w:ilvl="4" w:tplc="04160003" w:tentative="1">
      <w:start w:val="1"/>
      <w:numFmt w:val="bullet"/>
      <w:lvlText w:val="o"/>
      <w:lvlJc w:val="left"/>
      <w:pPr>
        <w:ind w:left="4578" w:hanging="360"/>
      </w:pPr>
      <w:rPr>
        <w:rFonts w:ascii="Courier New" w:hAnsi="Courier New" w:cs="Courier New" w:hint="default"/>
      </w:rPr>
    </w:lvl>
    <w:lvl w:ilvl="5" w:tplc="04160005" w:tentative="1">
      <w:start w:val="1"/>
      <w:numFmt w:val="bullet"/>
      <w:lvlText w:val=""/>
      <w:lvlJc w:val="left"/>
      <w:pPr>
        <w:ind w:left="5298" w:hanging="360"/>
      </w:pPr>
      <w:rPr>
        <w:rFonts w:ascii="Wingdings" w:hAnsi="Wingdings" w:hint="default"/>
      </w:rPr>
    </w:lvl>
    <w:lvl w:ilvl="6" w:tplc="04160001" w:tentative="1">
      <w:start w:val="1"/>
      <w:numFmt w:val="bullet"/>
      <w:lvlText w:val=""/>
      <w:lvlJc w:val="left"/>
      <w:pPr>
        <w:ind w:left="6018" w:hanging="360"/>
      </w:pPr>
      <w:rPr>
        <w:rFonts w:ascii="Symbol" w:hAnsi="Symbol" w:hint="default"/>
      </w:rPr>
    </w:lvl>
    <w:lvl w:ilvl="7" w:tplc="04160003" w:tentative="1">
      <w:start w:val="1"/>
      <w:numFmt w:val="bullet"/>
      <w:lvlText w:val="o"/>
      <w:lvlJc w:val="left"/>
      <w:pPr>
        <w:ind w:left="6738" w:hanging="360"/>
      </w:pPr>
      <w:rPr>
        <w:rFonts w:ascii="Courier New" w:hAnsi="Courier New" w:cs="Courier New" w:hint="default"/>
      </w:rPr>
    </w:lvl>
    <w:lvl w:ilvl="8" w:tplc="04160005" w:tentative="1">
      <w:start w:val="1"/>
      <w:numFmt w:val="bullet"/>
      <w:lvlText w:val=""/>
      <w:lvlJc w:val="left"/>
      <w:pPr>
        <w:ind w:left="7458" w:hanging="360"/>
      </w:pPr>
      <w:rPr>
        <w:rFonts w:ascii="Wingdings" w:hAnsi="Wingdings" w:hint="default"/>
      </w:rPr>
    </w:lvl>
  </w:abstractNum>
  <w:abstractNum w:abstractNumId="17" w15:restartNumberingAfterBreak="0">
    <w:nsid w:val="3E841963"/>
    <w:multiLevelType w:val="hybridMultilevel"/>
    <w:tmpl w:val="64D488BE"/>
    <w:lvl w:ilvl="0" w:tplc="C512E0A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FE87A02"/>
    <w:multiLevelType w:val="multilevel"/>
    <w:tmpl w:val="F18AF884"/>
    <w:lvl w:ilvl="0">
      <w:start w:val="23"/>
      <w:numFmt w:val="decimal"/>
      <w:lvlText w:val="%1"/>
      <w:lvlJc w:val="left"/>
      <w:pPr>
        <w:ind w:left="1062" w:hanging="360"/>
      </w:pPr>
      <w:rPr>
        <w:rFonts w:hint="default"/>
      </w:rPr>
    </w:lvl>
    <w:lvl w:ilvl="1">
      <w:start w:val="2"/>
      <w:numFmt w:val="decimal"/>
      <w:isLgl/>
      <w:lvlText w:val="%1.%2"/>
      <w:lvlJc w:val="left"/>
      <w:pPr>
        <w:ind w:left="1287" w:hanging="360"/>
      </w:pPr>
      <w:rPr>
        <w:rFonts w:hint="default"/>
        <w:w w:val="105"/>
      </w:rPr>
    </w:lvl>
    <w:lvl w:ilvl="2">
      <w:start w:val="1"/>
      <w:numFmt w:val="decimal"/>
      <w:isLgl/>
      <w:lvlText w:val="%1.%2.%3"/>
      <w:lvlJc w:val="left"/>
      <w:pPr>
        <w:ind w:left="1512" w:hanging="360"/>
      </w:pPr>
      <w:rPr>
        <w:rFonts w:hint="default"/>
        <w:w w:val="105"/>
      </w:rPr>
    </w:lvl>
    <w:lvl w:ilvl="3">
      <w:start w:val="1"/>
      <w:numFmt w:val="decimal"/>
      <w:isLgl/>
      <w:lvlText w:val="%1.%2.%3.%4"/>
      <w:lvlJc w:val="left"/>
      <w:pPr>
        <w:ind w:left="2097" w:hanging="720"/>
      </w:pPr>
      <w:rPr>
        <w:rFonts w:hint="default"/>
        <w:w w:val="105"/>
      </w:rPr>
    </w:lvl>
    <w:lvl w:ilvl="4">
      <w:start w:val="1"/>
      <w:numFmt w:val="decimal"/>
      <w:isLgl/>
      <w:lvlText w:val="%1.%2.%3.%4.%5"/>
      <w:lvlJc w:val="left"/>
      <w:pPr>
        <w:ind w:left="2322" w:hanging="720"/>
      </w:pPr>
      <w:rPr>
        <w:rFonts w:hint="default"/>
        <w:w w:val="105"/>
      </w:rPr>
    </w:lvl>
    <w:lvl w:ilvl="5">
      <w:start w:val="1"/>
      <w:numFmt w:val="decimal"/>
      <w:isLgl/>
      <w:lvlText w:val="%1.%2.%3.%4.%5.%6"/>
      <w:lvlJc w:val="left"/>
      <w:pPr>
        <w:ind w:left="2907" w:hanging="1080"/>
      </w:pPr>
      <w:rPr>
        <w:rFonts w:hint="default"/>
        <w:w w:val="105"/>
      </w:rPr>
    </w:lvl>
    <w:lvl w:ilvl="6">
      <w:start w:val="1"/>
      <w:numFmt w:val="decimal"/>
      <w:isLgl/>
      <w:lvlText w:val="%1.%2.%3.%4.%5.%6.%7"/>
      <w:lvlJc w:val="left"/>
      <w:pPr>
        <w:ind w:left="3132" w:hanging="1080"/>
      </w:pPr>
      <w:rPr>
        <w:rFonts w:hint="default"/>
        <w:w w:val="105"/>
      </w:rPr>
    </w:lvl>
    <w:lvl w:ilvl="7">
      <w:start w:val="1"/>
      <w:numFmt w:val="decimal"/>
      <w:isLgl/>
      <w:lvlText w:val="%1.%2.%3.%4.%5.%6.%7.%8"/>
      <w:lvlJc w:val="left"/>
      <w:pPr>
        <w:ind w:left="3357" w:hanging="1080"/>
      </w:pPr>
      <w:rPr>
        <w:rFonts w:hint="default"/>
        <w:w w:val="105"/>
      </w:rPr>
    </w:lvl>
    <w:lvl w:ilvl="8">
      <w:start w:val="1"/>
      <w:numFmt w:val="decimal"/>
      <w:isLgl/>
      <w:lvlText w:val="%1.%2.%3.%4.%5.%6.%7.%8.%9"/>
      <w:lvlJc w:val="left"/>
      <w:pPr>
        <w:ind w:left="3942" w:hanging="1440"/>
      </w:pPr>
      <w:rPr>
        <w:rFonts w:hint="default"/>
        <w:w w:val="105"/>
      </w:rPr>
    </w:lvl>
  </w:abstractNum>
  <w:abstractNum w:abstractNumId="19" w15:restartNumberingAfterBreak="0">
    <w:nsid w:val="43850546"/>
    <w:multiLevelType w:val="hybridMultilevel"/>
    <w:tmpl w:val="0714DDD4"/>
    <w:lvl w:ilvl="0" w:tplc="E3D4ED1C">
      <w:start w:val="1"/>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47803435"/>
    <w:multiLevelType w:val="multilevel"/>
    <w:tmpl w:val="2710F204"/>
    <w:lvl w:ilvl="0">
      <w:start w:val="25"/>
      <w:numFmt w:val="decimal"/>
      <w:lvlText w:val="%1"/>
      <w:lvlJc w:val="left"/>
      <w:pPr>
        <w:ind w:left="360" w:hanging="360"/>
      </w:pPr>
      <w:rPr>
        <w:rFonts w:hint="default"/>
      </w:rPr>
    </w:lvl>
    <w:lvl w:ilvl="1">
      <w:start w:val="1"/>
      <w:numFmt w:val="decimal"/>
      <w:lvlText w:val="%1.%2"/>
      <w:lvlJc w:val="left"/>
      <w:pPr>
        <w:ind w:left="1343" w:hanging="360"/>
      </w:pPr>
      <w:rPr>
        <w:rFonts w:hint="default"/>
      </w:rPr>
    </w:lvl>
    <w:lvl w:ilvl="2">
      <w:start w:val="1"/>
      <w:numFmt w:val="decimal"/>
      <w:lvlText w:val="%1.%2.%3"/>
      <w:lvlJc w:val="left"/>
      <w:pPr>
        <w:ind w:left="2326" w:hanging="360"/>
      </w:pPr>
      <w:rPr>
        <w:rFonts w:hint="default"/>
      </w:rPr>
    </w:lvl>
    <w:lvl w:ilvl="3">
      <w:start w:val="1"/>
      <w:numFmt w:val="decimal"/>
      <w:lvlText w:val="%1.%2.%3.%4"/>
      <w:lvlJc w:val="left"/>
      <w:pPr>
        <w:ind w:left="3669" w:hanging="720"/>
      </w:pPr>
      <w:rPr>
        <w:rFonts w:hint="default"/>
      </w:rPr>
    </w:lvl>
    <w:lvl w:ilvl="4">
      <w:start w:val="1"/>
      <w:numFmt w:val="decimal"/>
      <w:lvlText w:val="%1.%2.%3.%4.%5"/>
      <w:lvlJc w:val="left"/>
      <w:pPr>
        <w:ind w:left="4652" w:hanging="720"/>
      </w:pPr>
      <w:rPr>
        <w:rFonts w:hint="default"/>
      </w:rPr>
    </w:lvl>
    <w:lvl w:ilvl="5">
      <w:start w:val="1"/>
      <w:numFmt w:val="decimal"/>
      <w:lvlText w:val="%1.%2.%3.%4.%5.%6"/>
      <w:lvlJc w:val="left"/>
      <w:pPr>
        <w:ind w:left="5995" w:hanging="1080"/>
      </w:pPr>
      <w:rPr>
        <w:rFonts w:hint="default"/>
      </w:rPr>
    </w:lvl>
    <w:lvl w:ilvl="6">
      <w:start w:val="1"/>
      <w:numFmt w:val="decimal"/>
      <w:lvlText w:val="%1.%2.%3.%4.%5.%6.%7"/>
      <w:lvlJc w:val="left"/>
      <w:pPr>
        <w:ind w:left="6978" w:hanging="1080"/>
      </w:pPr>
      <w:rPr>
        <w:rFonts w:hint="default"/>
      </w:rPr>
    </w:lvl>
    <w:lvl w:ilvl="7">
      <w:start w:val="1"/>
      <w:numFmt w:val="decimal"/>
      <w:lvlText w:val="%1.%2.%3.%4.%5.%6.%7.%8"/>
      <w:lvlJc w:val="left"/>
      <w:pPr>
        <w:ind w:left="7961" w:hanging="1080"/>
      </w:pPr>
      <w:rPr>
        <w:rFonts w:hint="default"/>
      </w:rPr>
    </w:lvl>
    <w:lvl w:ilvl="8">
      <w:start w:val="1"/>
      <w:numFmt w:val="decimal"/>
      <w:lvlText w:val="%1.%2.%3.%4.%5.%6.%7.%8.%9"/>
      <w:lvlJc w:val="left"/>
      <w:pPr>
        <w:ind w:left="9304" w:hanging="1440"/>
      </w:pPr>
      <w:rPr>
        <w:rFonts w:hint="default"/>
      </w:rPr>
    </w:lvl>
  </w:abstractNum>
  <w:abstractNum w:abstractNumId="21" w15:restartNumberingAfterBreak="0">
    <w:nsid w:val="56832CB9"/>
    <w:multiLevelType w:val="hybridMultilevel"/>
    <w:tmpl w:val="2E40A6C2"/>
    <w:lvl w:ilvl="0" w:tplc="1F74EB5E">
      <w:start w:val="1"/>
      <w:numFmt w:val="lowerLetter"/>
      <w:lvlText w:val="%1)"/>
      <w:lvlJc w:val="left"/>
      <w:pPr>
        <w:ind w:left="1288" w:hanging="360"/>
      </w:pPr>
      <w:rPr>
        <w:rFonts w:hint="default"/>
        <w:w w:val="100"/>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22" w15:restartNumberingAfterBreak="0">
    <w:nsid w:val="5A856690"/>
    <w:multiLevelType w:val="multilevel"/>
    <w:tmpl w:val="C540D1D0"/>
    <w:lvl w:ilvl="0">
      <w:start w:val="2"/>
      <w:numFmt w:val="decimal"/>
      <w:lvlText w:val="%1"/>
      <w:lvlJc w:val="left"/>
      <w:pPr>
        <w:ind w:left="360" w:hanging="360"/>
      </w:pPr>
      <w:rPr>
        <w:rFonts w:hint="default"/>
      </w:rPr>
    </w:lvl>
    <w:lvl w:ilvl="1">
      <w:start w:val="4"/>
      <w:numFmt w:val="decimal"/>
      <w:lvlText w:val="%1.%2"/>
      <w:lvlJc w:val="left"/>
      <w:pPr>
        <w:ind w:left="1288" w:hanging="360"/>
      </w:pPr>
      <w:rPr>
        <w:rFonts w:hint="default"/>
      </w:rPr>
    </w:lvl>
    <w:lvl w:ilvl="2">
      <w:start w:val="1"/>
      <w:numFmt w:val="decimal"/>
      <w:lvlText w:val="%1.%2.%3"/>
      <w:lvlJc w:val="left"/>
      <w:pPr>
        <w:ind w:left="2216" w:hanging="36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432" w:hanging="72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6648" w:hanging="1080"/>
      </w:pPr>
      <w:rPr>
        <w:rFonts w:hint="default"/>
      </w:rPr>
    </w:lvl>
    <w:lvl w:ilvl="7">
      <w:start w:val="1"/>
      <w:numFmt w:val="decimal"/>
      <w:lvlText w:val="%1.%2.%3.%4.%5.%6.%7.%8"/>
      <w:lvlJc w:val="left"/>
      <w:pPr>
        <w:ind w:left="7576" w:hanging="1080"/>
      </w:pPr>
      <w:rPr>
        <w:rFonts w:hint="default"/>
      </w:rPr>
    </w:lvl>
    <w:lvl w:ilvl="8">
      <w:start w:val="1"/>
      <w:numFmt w:val="decimal"/>
      <w:lvlText w:val="%1.%2.%3.%4.%5.%6.%7.%8.%9"/>
      <w:lvlJc w:val="left"/>
      <w:pPr>
        <w:ind w:left="8864" w:hanging="1440"/>
      </w:pPr>
      <w:rPr>
        <w:rFonts w:hint="default"/>
      </w:rPr>
    </w:lvl>
  </w:abstractNum>
  <w:abstractNum w:abstractNumId="23" w15:restartNumberingAfterBreak="0">
    <w:nsid w:val="5B594008"/>
    <w:multiLevelType w:val="hybridMultilevel"/>
    <w:tmpl w:val="BEBCB4E4"/>
    <w:lvl w:ilvl="0" w:tplc="3DBCC8C6">
      <w:start w:val="1"/>
      <w:numFmt w:val="lowerLetter"/>
      <w:lvlText w:val="[%1]"/>
      <w:lvlJc w:val="left"/>
      <w:pPr>
        <w:ind w:left="1509" w:hanging="212"/>
      </w:pPr>
      <w:rPr>
        <w:rFonts w:ascii="Times New Roman" w:eastAsia="Times New Roman" w:hAnsi="Times New Roman" w:cs="Times New Roman" w:hint="default"/>
        <w:spacing w:val="0"/>
        <w:w w:val="104"/>
        <w:sz w:val="20"/>
        <w:szCs w:val="20"/>
        <w:lang w:val="pt-PT" w:eastAsia="en-US" w:bidi="ar-SA"/>
      </w:rPr>
    </w:lvl>
    <w:lvl w:ilvl="1" w:tplc="58C4A868">
      <w:numFmt w:val="bullet"/>
      <w:lvlText w:val="•"/>
      <w:lvlJc w:val="left"/>
      <w:pPr>
        <w:ind w:left="2372" w:hanging="212"/>
      </w:pPr>
      <w:rPr>
        <w:rFonts w:hint="default"/>
        <w:lang w:val="pt-PT" w:eastAsia="en-US" w:bidi="ar-SA"/>
      </w:rPr>
    </w:lvl>
    <w:lvl w:ilvl="2" w:tplc="516AB0A8">
      <w:numFmt w:val="bullet"/>
      <w:lvlText w:val="•"/>
      <w:lvlJc w:val="left"/>
      <w:pPr>
        <w:ind w:left="3245" w:hanging="212"/>
      </w:pPr>
      <w:rPr>
        <w:rFonts w:hint="default"/>
        <w:lang w:val="pt-PT" w:eastAsia="en-US" w:bidi="ar-SA"/>
      </w:rPr>
    </w:lvl>
    <w:lvl w:ilvl="3" w:tplc="B13CE1B0">
      <w:numFmt w:val="bullet"/>
      <w:lvlText w:val="•"/>
      <w:lvlJc w:val="left"/>
      <w:pPr>
        <w:ind w:left="4117" w:hanging="212"/>
      </w:pPr>
      <w:rPr>
        <w:rFonts w:hint="default"/>
        <w:lang w:val="pt-PT" w:eastAsia="en-US" w:bidi="ar-SA"/>
      </w:rPr>
    </w:lvl>
    <w:lvl w:ilvl="4" w:tplc="C20856D8">
      <w:numFmt w:val="bullet"/>
      <w:lvlText w:val="•"/>
      <w:lvlJc w:val="left"/>
      <w:pPr>
        <w:ind w:left="4990" w:hanging="212"/>
      </w:pPr>
      <w:rPr>
        <w:rFonts w:hint="default"/>
        <w:lang w:val="pt-PT" w:eastAsia="en-US" w:bidi="ar-SA"/>
      </w:rPr>
    </w:lvl>
    <w:lvl w:ilvl="5" w:tplc="2C10D2C2">
      <w:numFmt w:val="bullet"/>
      <w:lvlText w:val="•"/>
      <w:lvlJc w:val="left"/>
      <w:pPr>
        <w:ind w:left="5863" w:hanging="212"/>
      </w:pPr>
      <w:rPr>
        <w:rFonts w:hint="default"/>
        <w:lang w:val="pt-PT" w:eastAsia="en-US" w:bidi="ar-SA"/>
      </w:rPr>
    </w:lvl>
    <w:lvl w:ilvl="6" w:tplc="E9DA08EE">
      <w:numFmt w:val="bullet"/>
      <w:lvlText w:val="•"/>
      <w:lvlJc w:val="left"/>
      <w:pPr>
        <w:ind w:left="6735" w:hanging="212"/>
      </w:pPr>
      <w:rPr>
        <w:rFonts w:hint="default"/>
        <w:lang w:val="pt-PT" w:eastAsia="en-US" w:bidi="ar-SA"/>
      </w:rPr>
    </w:lvl>
    <w:lvl w:ilvl="7" w:tplc="EB803390">
      <w:numFmt w:val="bullet"/>
      <w:lvlText w:val="•"/>
      <w:lvlJc w:val="left"/>
      <w:pPr>
        <w:ind w:left="7608" w:hanging="212"/>
      </w:pPr>
      <w:rPr>
        <w:rFonts w:hint="default"/>
        <w:lang w:val="pt-PT" w:eastAsia="en-US" w:bidi="ar-SA"/>
      </w:rPr>
    </w:lvl>
    <w:lvl w:ilvl="8" w:tplc="99C46D32">
      <w:numFmt w:val="bullet"/>
      <w:lvlText w:val="•"/>
      <w:lvlJc w:val="left"/>
      <w:pPr>
        <w:ind w:left="8481" w:hanging="212"/>
      </w:pPr>
      <w:rPr>
        <w:rFonts w:hint="default"/>
        <w:lang w:val="pt-PT" w:eastAsia="en-US" w:bidi="ar-SA"/>
      </w:rPr>
    </w:lvl>
  </w:abstractNum>
  <w:abstractNum w:abstractNumId="24" w15:restartNumberingAfterBreak="0">
    <w:nsid w:val="68C64B1F"/>
    <w:multiLevelType w:val="multilevel"/>
    <w:tmpl w:val="E31642E4"/>
    <w:lvl w:ilvl="0">
      <w:start w:val="3"/>
      <w:numFmt w:val="decimal"/>
      <w:lvlText w:val="%1"/>
      <w:lvlJc w:val="left"/>
      <w:pPr>
        <w:ind w:left="928" w:hanging="260"/>
      </w:pPr>
      <w:rPr>
        <w:rFonts w:hint="default"/>
        <w:lang w:val="pt-PT" w:eastAsia="en-US" w:bidi="ar-SA"/>
      </w:rPr>
    </w:lvl>
    <w:lvl w:ilvl="1">
      <w:start w:val="1"/>
      <w:numFmt w:val="decimal"/>
      <w:lvlText w:val="%1.%2"/>
      <w:lvlJc w:val="left"/>
      <w:pPr>
        <w:ind w:left="928" w:hanging="260"/>
      </w:pPr>
      <w:rPr>
        <w:rFonts w:ascii="Times New Roman" w:eastAsia="Times New Roman" w:hAnsi="Times New Roman" w:cs="Times New Roman" w:hint="default"/>
        <w:b/>
        <w:bCs/>
        <w:spacing w:val="-2"/>
        <w:w w:val="104"/>
        <w:sz w:val="18"/>
        <w:szCs w:val="18"/>
        <w:lang w:val="pt-PT" w:eastAsia="en-US" w:bidi="ar-SA"/>
      </w:rPr>
    </w:lvl>
    <w:lvl w:ilvl="2">
      <w:start w:val="1"/>
      <w:numFmt w:val="decimal"/>
      <w:lvlText w:val="%1.%2.%3"/>
      <w:lvlJc w:val="left"/>
      <w:pPr>
        <w:ind w:left="1298" w:hanging="363"/>
      </w:pPr>
      <w:rPr>
        <w:rFonts w:ascii="Times New Roman" w:eastAsia="Times New Roman" w:hAnsi="Times New Roman" w:cs="Times New Roman" w:hint="default"/>
        <w:b/>
        <w:bCs/>
        <w:spacing w:val="-2"/>
        <w:w w:val="104"/>
        <w:sz w:val="18"/>
        <w:szCs w:val="18"/>
        <w:lang w:val="pt-PT" w:eastAsia="en-US" w:bidi="ar-SA"/>
      </w:rPr>
    </w:lvl>
    <w:lvl w:ilvl="3">
      <w:numFmt w:val="bullet"/>
      <w:lvlText w:val="•"/>
      <w:lvlJc w:val="left"/>
      <w:pPr>
        <w:ind w:left="3283" w:hanging="363"/>
      </w:pPr>
      <w:rPr>
        <w:rFonts w:hint="default"/>
        <w:lang w:val="pt-PT" w:eastAsia="en-US" w:bidi="ar-SA"/>
      </w:rPr>
    </w:lvl>
    <w:lvl w:ilvl="4">
      <w:numFmt w:val="bullet"/>
      <w:lvlText w:val="•"/>
      <w:lvlJc w:val="left"/>
      <w:pPr>
        <w:ind w:left="4275" w:hanging="363"/>
      </w:pPr>
      <w:rPr>
        <w:rFonts w:hint="default"/>
        <w:lang w:val="pt-PT" w:eastAsia="en-US" w:bidi="ar-SA"/>
      </w:rPr>
    </w:lvl>
    <w:lvl w:ilvl="5">
      <w:numFmt w:val="bullet"/>
      <w:lvlText w:val="•"/>
      <w:lvlJc w:val="left"/>
      <w:pPr>
        <w:ind w:left="5267" w:hanging="363"/>
      </w:pPr>
      <w:rPr>
        <w:rFonts w:hint="default"/>
        <w:lang w:val="pt-PT" w:eastAsia="en-US" w:bidi="ar-SA"/>
      </w:rPr>
    </w:lvl>
    <w:lvl w:ilvl="6">
      <w:numFmt w:val="bullet"/>
      <w:lvlText w:val="•"/>
      <w:lvlJc w:val="left"/>
      <w:pPr>
        <w:ind w:left="6259" w:hanging="363"/>
      </w:pPr>
      <w:rPr>
        <w:rFonts w:hint="default"/>
        <w:lang w:val="pt-PT" w:eastAsia="en-US" w:bidi="ar-SA"/>
      </w:rPr>
    </w:lvl>
    <w:lvl w:ilvl="7">
      <w:numFmt w:val="bullet"/>
      <w:lvlText w:val="•"/>
      <w:lvlJc w:val="left"/>
      <w:pPr>
        <w:ind w:left="7250" w:hanging="363"/>
      </w:pPr>
      <w:rPr>
        <w:rFonts w:hint="default"/>
        <w:lang w:val="pt-PT" w:eastAsia="en-US" w:bidi="ar-SA"/>
      </w:rPr>
    </w:lvl>
    <w:lvl w:ilvl="8">
      <w:numFmt w:val="bullet"/>
      <w:lvlText w:val="•"/>
      <w:lvlJc w:val="left"/>
      <w:pPr>
        <w:ind w:left="8242" w:hanging="363"/>
      </w:pPr>
      <w:rPr>
        <w:rFonts w:hint="default"/>
        <w:lang w:val="pt-PT" w:eastAsia="en-US" w:bidi="ar-SA"/>
      </w:rPr>
    </w:lvl>
  </w:abstractNum>
  <w:abstractNum w:abstractNumId="25" w15:restartNumberingAfterBreak="0">
    <w:nsid w:val="700423F2"/>
    <w:multiLevelType w:val="hybridMultilevel"/>
    <w:tmpl w:val="232E1AAC"/>
    <w:lvl w:ilvl="0" w:tplc="8F2890F2">
      <w:start w:val="1"/>
      <w:numFmt w:val="lowerLetter"/>
      <w:lvlText w:val="%1)"/>
      <w:lvlJc w:val="left"/>
      <w:pPr>
        <w:ind w:left="1473" w:hanging="162"/>
      </w:pPr>
      <w:rPr>
        <w:rFonts w:ascii="Times New Roman" w:eastAsia="Times New Roman" w:hAnsi="Times New Roman" w:cs="Times New Roman" w:hint="default"/>
        <w:b/>
        <w:bCs/>
        <w:w w:val="104"/>
        <w:sz w:val="20"/>
        <w:szCs w:val="20"/>
        <w:lang w:val="pt-PT" w:eastAsia="en-US" w:bidi="ar-SA"/>
      </w:rPr>
    </w:lvl>
    <w:lvl w:ilvl="1" w:tplc="E488C256">
      <w:numFmt w:val="bullet"/>
      <w:lvlText w:val="•"/>
      <w:lvlJc w:val="left"/>
      <w:pPr>
        <w:ind w:left="2354" w:hanging="162"/>
      </w:pPr>
      <w:rPr>
        <w:rFonts w:hint="default"/>
        <w:lang w:val="pt-PT" w:eastAsia="en-US" w:bidi="ar-SA"/>
      </w:rPr>
    </w:lvl>
    <w:lvl w:ilvl="2" w:tplc="CF301B70">
      <w:numFmt w:val="bullet"/>
      <w:lvlText w:val="•"/>
      <w:lvlJc w:val="left"/>
      <w:pPr>
        <w:ind w:left="3229" w:hanging="162"/>
      </w:pPr>
      <w:rPr>
        <w:rFonts w:hint="default"/>
        <w:lang w:val="pt-PT" w:eastAsia="en-US" w:bidi="ar-SA"/>
      </w:rPr>
    </w:lvl>
    <w:lvl w:ilvl="3" w:tplc="FAFACD84">
      <w:numFmt w:val="bullet"/>
      <w:lvlText w:val="•"/>
      <w:lvlJc w:val="left"/>
      <w:pPr>
        <w:ind w:left="4103" w:hanging="162"/>
      </w:pPr>
      <w:rPr>
        <w:rFonts w:hint="default"/>
        <w:lang w:val="pt-PT" w:eastAsia="en-US" w:bidi="ar-SA"/>
      </w:rPr>
    </w:lvl>
    <w:lvl w:ilvl="4" w:tplc="E55C7CBE">
      <w:numFmt w:val="bullet"/>
      <w:lvlText w:val="•"/>
      <w:lvlJc w:val="left"/>
      <w:pPr>
        <w:ind w:left="4978" w:hanging="162"/>
      </w:pPr>
      <w:rPr>
        <w:rFonts w:hint="default"/>
        <w:lang w:val="pt-PT" w:eastAsia="en-US" w:bidi="ar-SA"/>
      </w:rPr>
    </w:lvl>
    <w:lvl w:ilvl="5" w:tplc="0D3E3FD4">
      <w:numFmt w:val="bullet"/>
      <w:lvlText w:val="•"/>
      <w:lvlJc w:val="left"/>
      <w:pPr>
        <w:ind w:left="5853" w:hanging="162"/>
      </w:pPr>
      <w:rPr>
        <w:rFonts w:hint="default"/>
        <w:lang w:val="pt-PT" w:eastAsia="en-US" w:bidi="ar-SA"/>
      </w:rPr>
    </w:lvl>
    <w:lvl w:ilvl="6" w:tplc="07468166">
      <w:numFmt w:val="bullet"/>
      <w:lvlText w:val="•"/>
      <w:lvlJc w:val="left"/>
      <w:pPr>
        <w:ind w:left="6727" w:hanging="162"/>
      </w:pPr>
      <w:rPr>
        <w:rFonts w:hint="default"/>
        <w:lang w:val="pt-PT" w:eastAsia="en-US" w:bidi="ar-SA"/>
      </w:rPr>
    </w:lvl>
    <w:lvl w:ilvl="7" w:tplc="C10EB314">
      <w:numFmt w:val="bullet"/>
      <w:lvlText w:val="•"/>
      <w:lvlJc w:val="left"/>
      <w:pPr>
        <w:ind w:left="7602" w:hanging="162"/>
      </w:pPr>
      <w:rPr>
        <w:rFonts w:hint="default"/>
        <w:lang w:val="pt-PT" w:eastAsia="en-US" w:bidi="ar-SA"/>
      </w:rPr>
    </w:lvl>
    <w:lvl w:ilvl="8" w:tplc="9F389D50">
      <w:numFmt w:val="bullet"/>
      <w:lvlText w:val="•"/>
      <w:lvlJc w:val="left"/>
      <w:pPr>
        <w:ind w:left="8477" w:hanging="162"/>
      </w:pPr>
      <w:rPr>
        <w:rFonts w:hint="default"/>
        <w:lang w:val="pt-PT" w:eastAsia="en-US" w:bidi="ar-SA"/>
      </w:rPr>
    </w:lvl>
  </w:abstractNum>
  <w:abstractNum w:abstractNumId="26" w15:restartNumberingAfterBreak="0">
    <w:nsid w:val="71C72B52"/>
    <w:multiLevelType w:val="hybridMultilevel"/>
    <w:tmpl w:val="0B562E68"/>
    <w:lvl w:ilvl="0" w:tplc="C518B748">
      <w:start w:val="1"/>
      <w:numFmt w:val="upperLetter"/>
      <w:lvlText w:val="%1)"/>
      <w:lvlJc w:val="left"/>
      <w:pPr>
        <w:ind w:left="1298" w:hanging="205"/>
      </w:pPr>
      <w:rPr>
        <w:rFonts w:ascii="Times New Roman" w:eastAsia="Times New Roman" w:hAnsi="Times New Roman" w:cs="Times New Roman" w:hint="default"/>
        <w:b/>
        <w:bCs/>
        <w:spacing w:val="-2"/>
        <w:w w:val="104"/>
        <w:sz w:val="15"/>
        <w:szCs w:val="15"/>
        <w:lang w:val="pt-PT" w:eastAsia="en-US" w:bidi="ar-SA"/>
      </w:rPr>
    </w:lvl>
    <w:lvl w:ilvl="1" w:tplc="2DA43EE0">
      <w:numFmt w:val="bullet"/>
      <w:lvlText w:val="•"/>
      <w:lvlJc w:val="left"/>
      <w:pPr>
        <w:ind w:left="2192" w:hanging="205"/>
      </w:pPr>
      <w:rPr>
        <w:rFonts w:hint="default"/>
        <w:lang w:val="pt-PT" w:eastAsia="en-US" w:bidi="ar-SA"/>
      </w:rPr>
    </w:lvl>
    <w:lvl w:ilvl="2" w:tplc="82382F4C">
      <w:numFmt w:val="bullet"/>
      <w:lvlText w:val="•"/>
      <w:lvlJc w:val="left"/>
      <w:pPr>
        <w:ind w:left="3085" w:hanging="205"/>
      </w:pPr>
      <w:rPr>
        <w:rFonts w:hint="default"/>
        <w:lang w:val="pt-PT" w:eastAsia="en-US" w:bidi="ar-SA"/>
      </w:rPr>
    </w:lvl>
    <w:lvl w:ilvl="3" w:tplc="C974E950">
      <w:numFmt w:val="bullet"/>
      <w:lvlText w:val="•"/>
      <w:lvlJc w:val="left"/>
      <w:pPr>
        <w:ind w:left="3977" w:hanging="205"/>
      </w:pPr>
      <w:rPr>
        <w:rFonts w:hint="default"/>
        <w:lang w:val="pt-PT" w:eastAsia="en-US" w:bidi="ar-SA"/>
      </w:rPr>
    </w:lvl>
    <w:lvl w:ilvl="4" w:tplc="5BB6D8DE">
      <w:numFmt w:val="bullet"/>
      <w:lvlText w:val="•"/>
      <w:lvlJc w:val="left"/>
      <w:pPr>
        <w:ind w:left="4870" w:hanging="205"/>
      </w:pPr>
      <w:rPr>
        <w:rFonts w:hint="default"/>
        <w:lang w:val="pt-PT" w:eastAsia="en-US" w:bidi="ar-SA"/>
      </w:rPr>
    </w:lvl>
    <w:lvl w:ilvl="5" w:tplc="43DA8E4A">
      <w:numFmt w:val="bullet"/>
      <w:lvlText w:val="•"/>
      <w:lvlJc w:val="left"/>
      <w:pPr>
        <w:ind w:left="5763" w:hanging="205"/>
      </w:pPr>
      <w:rPr>
        <w:rFonts w:hint="default"/>
        <w:lang w:val="pt-PT" w:eastAsia="en-US" w:bidi="ar-SA"/>
      </w:rPr>
    </w:lvl>
    <w:lvl w:ilvl="6" w:tplc="1C4282FC">
      <w:numFmt w:val="bullet"/>
      <w:lvlText w:val="•"/>
      <w:lvlJc w:val="left"/>
      <w:pPr>
        <w:ind w:left="6655" w:hanging="205"/>
      </w:pPr>
      <w:rPr>
        <w:rFonts w:hint="default"/>
        <w:lang w:val="pt-PT" w:eastAsia="en-US" w:bidi="ar-SA"/>
      </w:rPr>
    </w:lvl>
    <w:lvl w:ilvl="7" w:tplc="87BA75F8">
      <w:numFmt w:val="bullet"/>
      <w:lvlText w:val="•"/>
      <w:lvlJc w:val="left"/>
      <w:pPr>
        <w:ind w:left="7548" w:hanging="205"/>
      </w:pPr>
      <w:rPr>
        <w:rFonts w:hint="default"/>
        <w:lang w:val="pt-PT" w:eastAsia="en-US" w:bidi="ar-SA"/>
      </w:rPr>
    </w:lvl>
    <w:lvl w:ilvl="8" w:tplc="4D2AB534">
      <w:numFmt w:val="bullet"/>
      <w:lvlText w:val="•"/>
      <w:lvlJc w:val="left"/>
      <w:pPr>
        <w:ind w:left="8441" w:hanging="205"/>
      </w:pPr>
      <w:rPr>
        <w:rFonts w:hint="default"/>
        <w:lang w:val="pt-PT" w:eastAsia="en-US" w:bidi="ar-SA"/>
      </w:rPr>
    </w:lvl>
  </w:abstractNum>
  <w:abstractNum w:abstractNumId="27" w15:restartNumberingAfterBreak="0">
    <w:nsid w:val="7B1763D4"/>
    <w:multiLevelType w:val="multilevel"/>
    <w:tmpl w:val="27FA1B3C"/>
    <w:lvl w:ilvl="0">
      <w:start w:val="24"/>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060591078">
    <w:abstractNumId w:val="25"/>
  </w:num>
  <w:num w:numId="2" w16cid:durableId="99103435">
    <w:abstractNumId w:val="12"/>
  </w:num>
  <w:num w:numId="3" w16cid:durableId="523372982">
    <w:abstractNumId w:val="6"/>
  </w:num>
  <w:num w:numId="4" w16cid:durableId="630751175">
    <w:abstractNumId w:val="8"/>
  </w:num>
  <w:num w:numId="5" w16cid:durableId="1163858919">
    <w:abstractNumId w:val="26"/>
  </w:num>
  <w:num w:numId="6" w16cid:durableId="1572542512">
    <w:abstractNumId w:val="11"/>
  </w:num>
  <w:num w:numId="7" w16cid:durableId="1690908068">
    <w:abstractNumId w:val="0"/>
  </w:num>
  <w:num w:numId="8" w16cid:durableId="511068066">
    <w:abstractNumId w:val="23"/>
  </w:num>
  <w:num w:numId="9" w16cid:durableId="1574509794">
    <w:abstractNumId w:val="24"/>
  </w:num>
  <w:num w:numId="10" w16cid:durableId="167331860">
    <w:abstractNumId w:val="5"/>
  </w:num>
  <w:num w:numId="11" w16cid:durableId="1239364589">
    <w:abstractNumId w:val="1"/>
  </w:num>
  <w:num w:numId="12" w16cid:durableId="1622683962">
    <w:abstractNumId w:val="22"/>
  </w:num>
  <w:num w:numId="13" w16cid:durableId="914435773">
    <w:abstractNumId w:val="2"/>
  </w:num>
  <w:num w:numId="14" w16cid:durableId="528418519">
    <w:abstractNumId w:val="3"/>
  </w:num>
  <w:num w:numId="15" w16cid:durableId="1416584214">
    <w:abstractNumId w:val="10"/>
  </w:num>
  <w:num w:numId="16" w16cid:durableId="1521890366">
    <w:abstractNumId w:val="18"/>
  </w:num>
  <w:num w:numId="17" w16cid:durableId="208616446">
    <w:abstractNumId w:val="20"/>
  </w:num>
  <w:num w:numId="18" w16cid:durableId="1849757650">
    <w:abstractNumId w:val="14"/>
  </w:num>
  <w:num w:numId="19" w16cid:durableId="109083519">
    <w:abstractNumId w:val="7"/>
  </w:num>
  <w:num w:numId="20" w16cid:durableId="783227536">
    <w:abstractNumId w:val="15"/>
  </w:num>
  <w:num w:numId="21" w16cid:durableId="392316994">
    <w:abstractNumId w:val="17"/>
  </w:num>
  <w:num w:numId="22" w16cid:durableId="687291917">
    <w:abstractNumId w:val="9"/>
  </w:num>
  <w:num w:numId="23" w16cid:durableId="957294208">
    <w:abstractNumId w:val="16"/>
  </w:num>
  <w:num w:numId="24" w16cid:durableId="1761951890">
    <w:abstractNumId w:val="13"/>
  </w:num>
  <w:num w:numId="25" w16cid:durableId="491263709">
    <w:abstractNumId w:val="27"/>
  </w:num>
  <w:num w:numId="26" w16cid:durableId="1833327284">
    <w:abstractNumId w:val="19"/>
  </w:num>
  <w:num w:numId="27" w16cid:durableId="1858352799">
    <w:abstractNumId w:val="4"/>
  </w:num>
  <w:num w:numId="28" w16cid:durableId="9515470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33"/>
    <w:rsid w:val="00000B7A"/>
    <w:rsid w:val="000019C0"/>
    <w:rsid w:val="0000429F"/>
    <w:rsid w:val="00012C88"/>
    <w:rsid w:val="000132E1"/>
    <w:rsid w:val="00014251"/>
    <w:rsid w:val="0002399B"/>
    <w:rsid w:val="00024E04"/>
    <w:rsid w:val="00030046"/>
    <w:rsid w:val="00030D7F"/>
    <w:rsid w:val="0003283C"/>
    <w:rsid w:val="000358DE"/>
    <w:rsid w:val="00035A1C"/>
    <w:rsid w:val="0004005C"/>
    <w:rsid w:val="0004221D"/>
    <w:rsid w:val="000423B9"/>
    <w:rsid w:val="0004248E"/>
    <w:rsid w:val="00047092"/>
    <w:rsid w:val="000555CD"/>
    <w:rsid w:val="00062836"/>
    <w:rsid w:val="00062842"/>
    <w:rsid w:val="000635AB"/>
    <w:rsid w:val="000651FF"/>
    <w:rsid w:val="000678BD"/>
    <w:rsid w:val="00070A7B"/>
    <w:rsid w:val="00073862"/>
    <w:rsid w:val="00081A93"/>
    <w:rsid w:val="000824D7"/>
    <w:rsid w:val="0008513D"/>
    <w:rsid w:val="00087DFD"/>
    <w:rsid w:val="00090A7A"/>
    <w:rsid w:val="000A0C0F"/>
    <w:rsid w:val="000A3C57"/>
    <w:rsid w:val="000A3C8E"/>
    <w:rsid w:val="000B7528"/>
    <w:rsid w:val="000C7E59"/>
    <w:rsid w:val="000D2F55"/>
    <w:rsid w:val="000E37D6"/>
    <w:rsid w:val="000E4145"/>
    <w:rsid w:val="000F02C2"/>
    <w:rsid w:val="000F397C"/>
    <w:rsid w:val="000F5751"/>
    <w:rsid w:val="000F5D9D"/>
    <w:rsid w:val="000F725E"/>
    <w:rsid w:val="00100659"/>
    <w:rsid w:val="00101D83"/>
    <w:rsid w:val="001040B6"/>
    <w:rsid w:val="0010410F"/>
    <w:rsid w:val="00105AB7"/>
    <w:rsid w:val="00107842"/>
    <w:rsid w:val="00112073"/>
    <w:rsid w:val="001130F6"/>
    <w:rsid w:val="001253B5"/>
    <w:rsid w:val="001369FD"/>
    <w:rsid w:val="0013721B"/>
    <w:rsid w:val="00140DD1"/>
    <w:rsid w:val="001425D1"/>
    <w:rsid w:val="00143823"/>
    <w:rsid w:val="001468CE"/>
    <w:rsid w:val="00151652"/>
    <w:rsid w:val="001545DE"/>
    <w:rsid w:val="00154AF8"/>
    <w:rsid w:val="00155769"/>
    <w:rsid w:val="0015702D"/>
    <w:rsid w:val="001649F7"/>
    <w:rsid w:val="00172AF3"/>
    <w:rsid w:val="001811B2"/>
    <w:rsid w:val="001846FF"/>
    <w:rsid w:val="001904C9"/>
    <w:rsid w:val="0019550A"/>
    <w:rsid w:val="00196D18"/>
    <w:rsid w:val="001A19DD"/>
    <w:rsid w:val="001A4CDD"/>
    <w:rsid w:val="001A5364"/>
    <w:rsid w:val="001A76C8"/>
    <w:rsid w:val="001B2BC6"/>
    <w:rsid w:val="001B55C6"/>
    <w:rsid w:val="001B7F2F"/>
    <w:rsid w:val="001C0E34"/>
    <w:rsid w:val="001C0E37"/>
    <w:rsid w:val="001D5785"/>
    <w:rsid w:val="001D612D"/>
    <w:rsid w:val="001F3580"/>
    <w:rsid w:val="001F4C83"/>
    <w:rsid w:val="00201522"/>
    <w:rsid w:val="002038F5"/>
    <w:rsid w:val="00204559"/>
    <w:rsid w:val="002067AB"/>
    <w:rsid w:val="00214B13"/>
    <w:rsid w:val="00224C7D"/>
    <w:rsid w:val="00224E81"/>
    <w:rsid w:val="0023285B"/>
    <w:rsid w:val="002403CF"/>
    <w:rsid w:val="00242FBC"/>
    <w:rsid w:val="002460C6"/>
    <w:rsid w:val="00252CEA"/>
    <w:rsid w:val="002548D4"/>
    <w:rsid w:val="00255472"/>
    <w:rsid w:val="00256028"/>
    <w:rsid w:val="00256924"/>
    <w:rsid w:val="00281A6A"/>
    <w:rsid w:val="00281C46"/>
    <w:rsid w:val="00281CBB"/>
    <w:rsid w:val="00284987"/>
    <w:rsid w:val="002A169B"/>
    <w:rsid w:val="002A327E"/>
    <w:rsid w:val="002A66CE"/>
    <w:rsid w:val="002A7CB0"/>
    <w:rsid w:val="002B3E5F"/>
    <w:rsid w:val="002B3ECA"/>
    <w:rsid w:val="002B4BF4"/>
    <w:rsid w:val="002C508B"/>
    <w:rsid w:val="002C5C4E"/>
    <w:rsid w:val="002C70D3"/>
    <w:rsid w:val="002C7E69"/>
    <w:rsid w:val="002D0215"/>
    <w:rsid w:val="002D4A6A"/>
    <w:rsid w:val="002D6536"/>
    <w:rsid w:val="002E0724"/>
    <w:rsid w:val="002E2A3E"/>
    <w:rsid w:val="002E488C"/>
    <w:rsid w:val="002F62B4"/>
    <w:rsid w:val="00304A48"/>
    <w:rsid w:val="00313B15"/>
    <w:rsid w:val="0031478B"/>
    <w:rsid w:val="00320990"/>
    <w:rsid w:val="00320C93"/>
    <w:rsid w:val="00325F54"/>
    <w:rsid w:val="00327690"/>
    <w:rsid w:val="00330638"/>
    <w:rsid w:val="00333C06"/>
    <w:rsid w:val="003348A0"/>
    <w:rsid w:val="00341AC8"/>
    <w:rsid w:val="00342023"/>
    <w:rsid w:val="00342AE6"/>
    <w:rsid w:val="00342CFB"/>
    <w:rsid w:val="00355819"/>
    <w:rsid w:val="003569C3"/>
    <w:rsid w:val="00362F71"/>
    <w:rsid w:val="00363CCF"/>
    <w:rsid w:val="00364D77"/>
    <w:rsid w:val="00365B2C"/>
    <w:rsid w:val="003746AD"/>
    <w:rsid w:val="00375479"/>
    <w:rsid w:val="00376A71"/>
    <w:rsid w:val="003811BD"/>
    <w:rsid w:val="00383D3B"/>
    <w:rsid w:val="0038435A"/>
    <w:rsid w:val="003908B9"/>
    <w:rsid w:val="00391FF9"/>
    <w:rsid w:val="00395011"/>
    <w:rsid w:val="003A4073"/>
    <w:rsid w:val="003A5208"/>
    <w:rsid w:val="003A5A3F"/>
    <w:rsid w:val="003A62EF"/>
    <w:rsid w:val="003B0BD8"/>
    <w:rsid w:val="003B240E"/>
    <w:rsid w:val="003B2A84"/>
    <w:rsid w:val="003B6291"/>
    <w:rsid w:val="003C5376"/>
    <w:rsid w:val="003D02FB"/>
    <w:rsid w:val="003D0485"/>
    <w:rsid w:val="003D3477"/>
    <w:rsid w:val="003D3AC8"/>
    <w:rsid w:val="003D4BD1"/>
    <w:rsid w:val="003D574C"/>
    <w:rsid w:val="003D6EA9"/>
    <w:rsid w:val="003E4454"/>
    <w:rsid w:val="003E4798"/>
    <w:rsid w:val="003E4F6F"/>
    <w:rsid w:val="003F4263"/>
    <w:rsid w:val="003F71F3"/>
    <w:rsid w:val="00400B26"/>
    <w:rsid w:val="00410086"/>
    <w:rsid w:val="00415001"/>
    <w:rsid w:val="0041780F"/>
    <w:rsid w:val="00420250"/>
    <w:rsid w:val="00420473"/>
    <w:rsid w:val="0042228F"/>
    <w:rsid w:val="00426B40"/>
    <w:rsid w:val="00436346"/>
    <w:rsid w:val="00441110"/>
    <w:rsid w:val="0044412D"/>
    <w:rsid w:val="00445495"/>
    <w:rsid w:val="0045203A"/>
    <w:rsid w:val="00457531"/>
    <w:rsid w:val="00457A68"/>
    <w:rsid w:val="004624A2"/>
    <w:rsid w:val="004651C0"/>
    <w:rsid w:val="0046525E"/>
    <w:rsid w:val="004669EF"/>
    <w:rsid w:val="0047074B"/>
    <w:rsid w:val="0047268B"/>
    <w:rsid w:val="004748D0"/>
    <w:rsid w:val="00474FB2"/>
    <w:rsid w:val="0047563C"/>
    <w:rsid w:val="00491816"/>
    <w:rsid w:val="004A1F43"/>
    <w:rsid w:val="004A244F"/>
    <w:rsid w:val="004B069D"/>
    <w:rsid w:val="004B68B4"/>
    <w:rsid w:val="004B6A7A"/>
    <w:rsid w:val="004C12DF"/>
    <w:rsid w:val="004C19FA"/>
    <w:rsid w:val="004C2FD2"/>
    <w:rsid w:val="004C3DFF"/>
    <w:rsid w:val="004C598A"/>
    <w:rsid w:val="004D44D3"/>
    <w:rsid w:val="004D4838"/>
    <w:rsid w:val="004D57E8"/>
    <w:rsid w:val="004E1B2E"/>
    <w:rsid w:val="004F0C5C"/>
    <w:rsid w:val="004F378C"/>
    <w:rsid w:val="005009FD"/>
    <w:rsid w:val="005066BF"/>
    <w:rsid w:val="00507185"/>
    <w:rsid w:val="00510932"/>
    <w:rsid w:val="005113B9"/>
    <w:rsid w:val="005114CF"/>
    <w:rsid w:val="00512AAB"/>
    <w:rsid w:val="00514B14"/>
    <w:rsid w:val="0051638A"/>
    <w:rsid w:val="005268C8"/>
    <w:rsid w:val="00526DFA"/>
    <w:rsid w:val="005310D6"/>
    <w:rsid w:val="00531F1D"/>
    <w:rsid w:val="005322B5"/>
    <w:rsid w:val="00533A36"/>
    <w:rsid w:val="0053540D"/>
    <w:rsid w:val="00540513"/>
    <w:rsid w:val="00540BD2"/>
    <w:rsid w:val="00541F7F"/>
    <w:rsid w:val="0054405F"/>
    <w:rsid w:val="0054429C"/>
    <w:rsid w:val="00546726"/>
    <w:rsid w:val="00550EF6"/>
    <w:rsid w:val="005525CB"/>
    <w:rsid w:val="005557F0"/>
    <w:rsid w:val="005572F2"/>
    <w:rsid w:val="0056102C"/>
    <w:rsid w:val="00563DF1"/>
    <w:rsid w:val="00563EBB"/>
    <w:rsid w:val="005665DB"/>
    <w:rsid w:val="00566BA0"/>
    <w:rsid w:val="00571FD9"/>
    <w:rsid w:val="0057234A"/>
    <w:rsid w:val="00576E7F"/>
    <w:rsid w:val="005800C9"/>
    <w:rsid w:val="00581469"/>
    <w:rsid w:val="00586767"/>
    <w:rsid w:val="005879D9"/>
    <w:rsid w:val="005935F3"/>
    <w:rsid w:val="005A2747"/>
    <w:rsid w:val="005C63B7"/>
    <w:rsid w:val="005C6B36"/>
    <w:rsid w:val="005D187C"/>
    <w:rsid w:val="005D28DF"/>
    <w:rsid w:val="005D3069"/>
    <w:rsid w:val="005D4648"/>
    <w:rsid w:val="005D7A76"/>
    <w:rsid w:val="005E109F"/>
    <w:rsid w:val="005E2CDB"/>
    <w:rsid w:val="005E346D"/>
    <w:rsid w:val="005F1ECA"/>
    <w:rsid w:val="005F30DA"/>
    <w:rsid w:val="006000ED"/>
    <w:rsid w:val="00603AE8"/>
    <w:rsid w:val="00603B48"/>
    <w:rsid w:val="00613520"/>
    <w:rsid w:val="00615573"/>
    <w:rsid w:val="00623931"/>
    <w:rsid w:val="00625B28"/>
    <w:rsid w:val="006308E1"/>
    <w:rsid w:val="006354DB"/>
    <w:rsid w:val="00635CDD"/>
    <w:rsid w:val="00636274"/>
    <w:rsid w:val="0064739C"/>
    <w:rsid w:val="006510B5"/>
    <w:rsid w:val="006622B2"/>
    <w:rsid w:val="006631C9"/>
    <w:rsid w:val="00665925"/>
    <w:rsid w:val="0067004B"/>
    <w:rsid w:val="00674D96"/>
    <w:rsid w:val="006810D0"/>
    <w:rsid w:val="00681575"/>
    <w:rsid w:val="006828FB"/>
    <w:rsid w:val="0068337A"/>
    <w:rsid w:val="0068616D"/>
    <w:rsid w:val="00686C15"/>
    <w:rsid w:val="00690435"/>
    <w:rsid w:val="0069401A"/>
    <w:rsid w:val="006969CA"/>
    <w:rsid w:val="006A3F28"/>
    <w:rsid w:val="006A522D"/>
    <w:rsid w:val="006B0070"/>
    <w:rsid w:val="006B56E9"/>
    <w:rsid w:val="006B6321"/>
    <w:rsid w:val="006C5D1D"/>
    <w:rsid w:val="006C5E66"/>
    <w:rsid w:val="006D1650"/>
    <w:rsid w:val="006D5A58"/>
    <w:rsid w:val="006E02E9"/>
    <w:rsid w:val="006E1501"/>
    <w:rsid w:val="006E2897"/>
    <w:rsid w:val="006E3249"/>
    <w:rsid w:val="006F481B"/>
    <w:rsid w:val="007005D0"/>
    <w:rsid w:val="007021BF"/>
    <w:rsid w:val="0070387C"/>
    <w:rsid w:val="0070773E"/>
    <w:rsid w:val="007102DA"/>
    <w:rsid w:val="007115D0"/>
    <w:rsid w:val="00713E8A"/>
    <w:rsid w:val="00715A89"/>
    <w:rsid w:val="007168C2"/>
    <w:rsid w:val="007176CB"/>
    <w:rsid w:val="007322CD"/>
    <w:rsid w:val="00732D15"/>
    <w:rsid w:val="007332BA"/>
    <w:rsid w:val="00736432"/>
    <w:rsid w:val="00743D19"/>
    <w:rsid w:val="00746546"/>
    <w:rsid w:val="007470DE"/>
    <w:rsid w:val="00752671"/>
    <w:rsid w:val="0075773E"/>
    <w:rsid w:val="00763F2B"/>
    <w:rsid w:val="0076432B"/>
    <w:rsid w:val="007646CA"/>
    <w:rsid w:val="0078255F"/>
    <w:rsid w:val="0078264A"/>
    <w:rsid w:val="007937F5"/>
    <w:rsid w:val="00795D2B"/>
    <w:rsid w:val="007A02B2"/>
    <w:rsid w:val="007A14DF"/>
    <w:rsid w:val="007B0223"/>
    <w:rsid w:val="007B336E"/>
    <w:rsid w:val="007B3B39"/>
    <w:rsid w:val="007B5355"/>
    <w:rsid w:val="007D1EF3"/>
    <w:rsid w:val="007D3029"/>
    <w:rsid w:val="007D35E4"/>
    <w:rsid w:val="007D3698"/>
    <w:rsid w:val="007E02D2"/>
    <w:rsid w:val="007E4639"/>
    <w:rsid w:val="007E607E"/>
    <w:rsid w:val="007F0709"/>
    <w:rsid w:val="007F3718"/>
    <w:rsid w:val="007F5921"/>
    <w:rsid w:val="00802923"/>
    <w:rsid w:val="00803829"/>
    <w:rsid w:val="008039FE"/>
    <w:rsid w:val="00811307"/>
    <w:rsid w:val="00812D5E"/>
    <w:rsid w:val="008134A7"/>
    <w:rsid w:val="00813B39"/>
    <w:rsid w:val="0081716C"/>
    <w:rsid w:val="008215CA"/>
    <w:rsid w:val="00826241"/>
    <w:rsid w:val="00850BB9"/>
    <w:rsid w:val="008512C9"/>
    <w:rsid w:val="00854D80"/>
    <w:rsid w:val="008554EE"/>
    <w:rsid w:val="0086040E"/>
    <w:rsid w:val="00863760"/>
    <w:rsid w:val="0087424D"/>
    <w:rsid w:val="008775E3"/>
    <w:rsid w:val="008846F5"/>
    <w:rsid w:val="008904CA"/>
    <w:rsid w:val="008916BF"/>
    <w:rsid w:val="00892FD2"/>
    <w:rsid w:val="00894A53"/>
    <w:rsid w:val="008A327F"/>
    <w:rsid w:val="008A5F50"/>
    <w:rsid w:val="008A7295"/>
    <w:rsid w:val="008B0DD3"/>
    <w:rsid w:val="008B21FF"/>
    <w:rsid w:val="008B6028"/>
    <w:rsid w:val="008C173A"/>
    <w:rsid w:val="008C3B62"/>
    <w:rsid w:val="008C69B6"/>
    <w:rsid w:val="008C7E23"/>
    <w:rsid w:val="008D2B09"/>
    <w:rsid w:val="008E315A"/>
    <w:rsid w:val="008E560A"/>
    <w:rsid w:val="008F060C"/>
    <w:rsid w:val="008F6306"/>
    <w:rsid w:val="008F7BDC"/>
    <w:rsid w:val="00902FDC"/>
    <w:rsid w:val="009061B9"/>
    <w:rsid w:val="00910A6F"/>
    <w:rsid w:val="00912C69"/>
    <w:rsid w:val="00913F26"/>
    <w:rsid w:val="0092298A"/>
    <w:rsid w:val="0092428C"/>
    <w:rsid w:val="009404B8"/>
    <w:rsid w:val="0095018B"/>
    <w:rsid w:val="0095197A"/>
    <w:rsid w:val="00952435"/>
    <w:rsid w:val="009537A1"/>
    <w:rsid w:val="009738BF"/>
    <w:rsid w:val="00980AFD"/>
    <w:rsid w:val="00985377"/>
    <w:rsid w:val="009945C7"/>
    <w:rsid w:val="009A6475"/>
    <w:rsid w:val="009B0331"/>
    <w:rsid w:val="009B09A4"/>
    <w:rsid w:val="009B37E3"/>
    <w:rsid w:val="009B4C4B"/>
    <w:rsid w:val="009C44BE"/>
    <w:rsid w:val="009C4F8B"/>
    <w:rsid w:val="009D5012"/>
    <w:rsid w:val="009E0D19"/>
    <w:rsid w:val="009E334B"/>
    <w:rsid w:val="009E5320"/>
    <w:rsid w:val="009E5C6C"/>
    <w:rsid w:val="009E7D08"/>
    <w:rsid w:val="009F0125"/>
    <w:rsid w:val="009F0639"/>
    <w:rsid w:val="009F1B95"/>
    <w:rsid w:val="009F221E"/>
    <w:rsid w:val="009F6C02"/>
    <w:rsid w:val="009F787C"/>
    <w:rsid w:val="009F7F95"/>
    <w:rsid w:val="00A0013D"/>
    <w:rsid w:val="00A01BED"/>
    <w:rsid w:val="00A0532A"/>
    <w:rsid w:val="00A105DB"/>
    <w:rsid w:val="00A1749A"/>
    <w:rsid w:val="00A20891"/>
    <w:rsid w:val="00A23B47"/>
    <w:rsid w:val="00A2542F"/>
    <w:rsid w:val="00A25758"/>
    <w:rsid w:val="00A300F5"/>
    <w:rsid w:val="00A30E02"/>
    <w:rsid w:val="00A355AD"/>
    <w:rsid w:val="00A45D25"/>
    <w:rsid w:val="00A607F7"/>
    <w:rsid w:val="00A63727"/>
    <w:rsid w:val="00A7021E"/>
    <w:rsid w:val="00A72944"/>
    <w:rsid w:val="00A772BC"/>
    <w:rsid w:val="00A90BC1"/>
    <w:rsid w:val="00A96984"/>
    <w:rsid w:val="00AA0526"/>
    <w:rsid w:val="00AA4FDF"/>
    <w:rsid w:val="00AB18BD"/>
    <w:rsid w:val="00AB6AFF"/>
    <w:rsid w:val="00AC7A51"/>
    <w:rsid w:val="00AC7BAB"/>
    <w:rsid w:val="00AD1545"/>
    <w:rsid w:val="00AD547A"/>
    <w:rsid w:val="00AD6B31"/>
    <w:rsid w:val="00AE5A90"/>
    <w:rsid w:val="00AE6213"/>
    <w:rsid w:val="00AF4ECB"/>
    <w:rsid w:val="00AF6E65"/>
    <w:rsid w:val="00AF71B4"/>
    <w:rsid w:val="00AF7F1F"/>
    <w:rsid w:val="00B00250"/>
    <w:rsid w:val="00B06185"/>
    <w:rsid w:val="00B120F1"/>
    <w:rsid w:val="00B170AB"/>
    <w:rsid w:val="00B225DD"/>
    <w:rsid w:val="00B23529"/>
    <w:rsid w:val="00B23F95"/>
    <w:rsid w:val="00B24618"/>
    <w:rsid w:val="00B2732F"/>
    <w:rsid w:val="00B30770"/>
    <w:rsid w:val="00B31A3C"/>
    <w:rsid w:val="00B33BDE"/>
    <w:rsid w:val="00B42F20"/>
    <w:rsid w:val="00B53A34"/>
    <w:rsid w:val="00B578CF"/>
    <w:rsid w:val="00B62AF4"/>
    <w:rsid w:val="00B7310C"/>
    <w:rsid w:val="00B75895"/>
    <w:rsid w:val="00B7798B"/>
    <w:rsid w:val="00B85D82"/>
    <w:rsid w:val="00B9262F"/>
    <w:rsid w:val="00B92AE2"/>
    <w:rsid w:val="00B96BAC"/>
    <w:rsid w:val="00BA351A"/>
    <w:rsid w:val="00BB1CB2"/>
    <w:rsid w:val="00BB1F57"/>
    <w:rsid w:val="00BB675C"/>
    <w:rsid w:val="00BC4913"/>
    <w:rsid w:val="00BD28F0"/>
    <w:rsid w:val="00BD408A"/>
    <w:rsid w:val="00BD479F"/>
    <w:rsid w:val="00BE09CB"/>
    <w:rsid w:val="00BE105A"/>
    <w:rsid w:val="00BF50C0"/>
    <w:rsid w:val="00C01584"/>
    <w:rsid w:val="00C04C81"/>
    <w:rsid w:val="00C04E7C"/>
    <w:rsid w:val="00C0713D"/>
    <w:rsid w:val="00C10FB8"/>
    <w:rsid w:val="00C12859"/>
    <w:rsid w:val="00C13C81"/>
    <w:rsid w:val="00C140CA"/>
    <w:rsid w:val="00C2125B"/>
    <w:rsid w:val="00C21F80"/>
    <w:rsid w:val="00C23C34"/>
    <w:rsid w:val="00C26412"/>
    <w:rsid w:val="00C27866"/>
    <w:rsid w:val="00C27BE1"/>
    <w:rsid w:val="00C328BD"/>
    <w:rsid w:val="00C32E3F"/>
    <w:rsid w:val="00C34671"/>
    <w:rsid w:val="00C37065"/>
    <w:rsid w:val="00C440EF"/>
    <w:rsid w:val="00C51168"/>
    <w:rsid w:val="00C53F58"/>
    <w:rsid w:val="00C56A0C"/>
    <w:rsid w:val="00C571BF"/>
    <w:rsid w:val="00C572E9"/>
    <w:rsid w:val="00C57DA5"/>
    <w:rsid w:val="00C652F2"/>
    <w:rsid w:val="00C65BDF"/>
    <w:rsid w:val="00C70DDB"/>
    <w:rsid w:val="00C77BBB"/>
    <w:rsid w:val="00C83644"/>
    <w:rsid w:val="00C8456C"/>
    <w:rsid w:val="00C8583C"/>
    <w:rsid w:val="00C85C2F"/>
    <w:rsid w:val="00C95E71"/>
    <w:rsid w:val="00C96397"/>
    <w:rsid w:val="00CA3A26"/>
    <w:rsid w:val="00CA5C94"/>
    <w:rsid w:val="00CA6877"/>
    <w:rsid w:val="00CB5884"/>
    <w:rsid w:val="00CB79C8"/>
    <w:rsid w:val="00CB7B4E"/>
    <w:rsid w:val="00CC39C3"/>
    <w:rsid w:val="00CD6B3E"/>
    <w:rsid w:val="00CD712D"/>
    <w:rsid w:val="00CD7507"/>
    <w:rsid w:val="00CD7882"/>
    <w:rsid w:val="00CE0669"/>
    <w:rsid w:val="00CE5060"/>
    <w:rsid w:val="00CE6306"/>
    <w:rsid w:val="00CE743B"/>
    <w:rsid w:val="00CE7C62"/>
    <w:rsid w:val="00CF0318"/>
    <w:rsid w:val="00CF0E43"/>
    <w:rsid w:val="00CF3EFA"/>
    <w:rsid w:val="00CF6537"/>
    <w:rsid w:val="00CF7EF4"/>
    <w:rsid w:val="00D0179B"/>
    <w:rsid w:val="00D0208D"/>
    <w:rsid w:val="00D02B9E"/>
    <w:rsid w:val="00D0750F"/>
    <w:rsid w:val="00D108BE"/>
    <w:rsid w:val="00D13236"/>
    <w:rsid w:val="00D140AC"/>
    <w:rsid w:val="00D17D7A"/>
    <w:rsid w:val="00D2181F"/>
    <w:rsid w:val="00D22BC4"/>
    <w:rsid w:val="00D24289"/>
    <w:rsid w:val="00D24AC9"/>
    <w:rsid w:val="00D312AF"/>
    <w:rsid w:val="00D3196D"/>
    <w:rsid w:val="00D34998"/>
    <w:rsid w:val="00D422CC"/>
    <w:rsid w:val="00D427C1"/>
    <w:rsid w:val="00D43C77"/>
    <w:rsid w:val="00D4546A"/>
    <w:rsid w:val="00D55070"/>
    <w:rsid w:val="00D55A3E"/>
    <w:rsid w:val="00D61135"/>
    <w:rsid w:val="00D62091"/>
    <w:rsid w:val="00D620A6"/>
    <w:rsid w:val="00D66571"/>
    <w:rsid w:val="00D6677E"/>
    <w:rsid w:val="00D70B47"/>
    <w:rsid w:val="00D72B6D"/>
    <w:rsid w:val="00D73220"/>
    <w:rsid w:val="00D74E33"/>
    <w:rsid w:val="00D76526"/>
    <w:rsid w:val="00D8087F"/>
    <w:rsid w:val="00D81CC2"/>
    <w:rsid w:val="00D833F9"/>
    <w:rsid w:val="00D83A5A"/>
    <w:rsid w:val="00D83D0A"/>
    <w:rsid w:val="00D878BE"/>
    <w:rsid w:val="00DB13D7"/>
    <w:rsid w:val="00DB3B79"/>
    <w:rsid w:val="00DB45EC"/>
    <w:rsid w:val="00DB66E3"/>
    <w:rsid w:val="00DC0E9C"/>
    <w:rsid w:val="00DC1E76"/>
    <w:rsid w:val="00DD0BD2"/>
    <w:rsid w:val="00DD2526"/>
    <w:rsid w:val="00DD2757"/>
    <w:rsid w:val="00DE0CDA"/>
    <w:rsid w:val="00DE13AE"/>
    <w:rsid w:val="00DE5C92"/>
    <w:rsid w:val="00DF293D"/>
    <w:rsid w:val="00DF37DF"/>
    <w:rsid w:val="00DF3992"/>
    <w:rsid w:val="00DF4080"/>
    <w:rsid w:val="00DF59AF"/>
    <w:rsid w:val="00DF7F48"/>
    <w:rsid w:val="00E01902"/>
    <w:rsid w:val="00E03E4C"/>
    <w:rsid w:val="00E127D1"/>
    <w:rsid w:val="00E13CCE"/>
    <w:rsid w:val="00E32C9C"/>
    <w:rsid w:val="00E3551B"/>
    <w:rsid w:val="00E37423"/>
    <w:rsid w:val="00E37649"/>
    <w:rsid w:val="00E42D39"/>
    <w:rsid w:val="00E44FB1"/>
    <w:rsid w:val="00E50B12"/>
    <w:rsid w:val="00E54675"/>
    <w:rsid w:val="00E55E79"/>
    <w:rsid w:val="00E577D4"/>
    <w:rsid w:val="00E63405"/>
    <w:rsid w:val="00E64FBA"/>
    <w:rsid w:val="00E7172A"/>
    <w:rsid w:val="00E7719F"/>
    <w:rsid w:val="00E77D50"/>
    <w:rsid w:val="00E81C1E"/>
    <w:rsid w:val="00E836CC"/>
    <w:rsid w:val="00E84AAA"/>
    <w:rsid w:val="00E92CD4"/>
    <w:rsid w:val="00E966CA"/>
    <w:rsid w:val="00E96781"/>
    <w:rsid w:val="00EA7FA9"/>
    <w:rsid w:val="00EB4BAD"/>
    <w:rsid w:val="00EB5FA8"/>
    <w:rsid w:val="00EB6892"/>
    <w:rsid w:val="00EB7305"/>
    <w:rsid w:val="00EC01EA"/>
    <w:rsid w:val="00EC4B37"/>
    <w:rsid w:val="00EC6A4A"/>
    <w:rsid w:val="00EC70BC"/>
    <w:rsid w:val="00ED0A62"/>
    <w:rsid w:val="00EF1765"/>
    <w:rsid w:val="00EF1EE8"/>
    <w:rsid w:val="00EF335D"/>
    <w:rsid w:val="00EF5D8F"/>
    <w:rsid w:val="00F015FA"/>
    <w:rsid w:val="00F06449"/>
    <w:rsid w:val="00F06F5E"/>
    <w:rsid w:val="00F106AD"/>
    <w:rsid w:val="00F10EFF"/>
    <w:rsid w:val="00F112E1"/>
    <w:rsid w:val="00F213CD"/>
    <w:rsid w:val="00F24B32"/>
    <w:rsid w:val="00F27C86"/>
    <w:rsid w:val="00F30AA7"/>
    <w:rsid w:val="00F32D1C"/>
    <w:rsid w:val="00F33BDF"/>
    <w:rsid w:val="00F359D3"/>
    <w:rsid w:val="00F37373"/>
    <w:rsid w:val="00F42D6F"/>
    <w:rsid w:val="00F42F48"/>
    <w:rsid w:val="00F529BA"/>
    <w:rsid w:val="00F55B3C"/>
    <w:rsid w:val="00F6548A"/>
    <w:rsid w:val="00F67CB6"/>
    <w:rsid w:val="00F730A4"/>
    <w:rsid w:val="00F745AD"/>
    <w:rsid w:val="00F748AC"/>
    <w:rsid w:val="00F806D2"/>
    <w:rsid w:val="00F83840"/>
    <w:rsid w:val="00F85184"/>
    <w:rsid w:val="00F878F7"/>
    <w:rsid w:val="00FA4247"/>
    <w:rsid w:val="00FA4411"/>
    <w:rsid w:val="00FA61A1"/>
    <w:rsid w:val="00FB091D"/>
    <w:rsid w:val="00FB114E"/>
    <w:rsid w:val="00FB1D67"/>
    <w:rsid w:val="00FB392C"/>
    <w:rsid w:val="00FC4104"/>
    <w:rsid w:val="00FC4293"/>
    <w:rsid w:val="00FC7ED1"/>
    <w:rsid w:val="00FD03D5"/>
    <w:rsid w:val="00FD0952"/>
    <w:rsid w:val="00FD097C"/>
    <w:rsid w:val="00FD0D40"/>
    <w:rsid w:val="00FD1806"/>
    <w:rsid w:val="00FE2305"/>
    <w:rsid w:val="00FE78BB"/>
    <w:rsid w:val="00FE7AB7"/>
    <w:rsid w:val="00FF39E7"/>
    <w:rsid w:val="00FF64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77486"/>
  <w15:docId w15:val="{691A0D4B-D1F6-4229-B42D-F190AC50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91"/>
      <w:ind w:left="117"/>
      <w:outlineLvl w:val="0"/>
    </w:pPr>
    <w:rPr>
      <w:b/>
      <w:bCs/>
      <w:sz w:val="17"/>
      <w:szCs w:val="17"/>
    </w:rPr>
  </w:style>
  <w:style w:type="paragraph" w:styleId="Ttulo2">
    <w:name w:val="heading 2"/>
    <w:basedOn w:val="Normal"/>
    <w:uiPriority w:val="9"/>
    <w:unhideWhenUsed/>
    <w:qFormat/>
    <w:pPr>
      <w:ind w:left="1164"/>
      <w:outlineLvl w:val="1"/>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5"/>
      <w:szCs w:val="15"/>
    </w:rPr>
  </w:style>
  <w:style w:type="paragraph" w:styleId="PargrafodaLista">
    <w:name w:val="List Paragraph"/>
    <w:basedOn w:val="Normal"/>
    <w:uiPriority w:val="1"/>
    <w:qFormat/>
    <w:pPr>
      <w:ind w:left="1164"/>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A4411"/>
    <w:pPr>
      <w:tabs>
        <w:tab w:val="center" w:pos="4252"/>
        <w:tab w:val="right" w:pos="8504"/>
      </w:tabs>
    </w:pPr>
  </w:style>
  <w:style w:type="character" w:customStyle="1" w:styleId="CabealhoChar">
    <w:name w:val="Cabeçalho Char"/>
    <w:basedOn w:val="Fontepargpadro"/>
    <w:link w:val="Cabealho"/>
    <w:uiPriority w:val="99"/>
    <w:rsid w:val="00FA4411"/>
    <w:rPr>
      <w:rFonts w:ascii="Times New Roman" w:eastAsia="Times New Roman" w:hAnsi="Times New Roman" w:cs="Times New Roman"/>
      <w:lang w:val="pt-PT"/>
    </w:rPr>
  </w:style>
  <w:style w:type="paragraph" w:styleId="Rodap">
    <w:name w:val="footer"/>
    <w:basedOn w:val="Normal"/>
    <w:link w:val="RodapChar"/>
    <w:uiPriority w:val="99"/>
    <w:unhideWhenUsed/>
    <w:rsid w:val="00FA4411"/>
    <w:pPr>
      <w:tabs>
        <w:tab w:val="center" w:pos="4252"/>
        <w:tab w:val="right" w:pos="8504"/>
      </w:tabs>
    </w:pPr>
  </w:style>
  <w:style w:type="character" w:customStyle="1" w:styleId="RodapChar">
    <w:name w:val="Rodapé Char"/>
    <w:basedOn w:val="Fontepargpadro"/>
    <w:link w:val="Rodap"/>
    <w:uiPriority w:val="99"/>
    <w:rsid w:val="00FA4411"/>
    <w:rPr>
      <w:rFonts w:ascii="Times New Roman" w:eastAsia="Times New Roman" w:hAnsi="Times New Roman" w:cs="Times New Roman"/>
      <w:lang w:val="pt-PT"/>
    </w:rPr>
  </w:style>
  <w:style w:type="paragraph" w:styleId="Recuodecorpodetexto2">
    <w:name w:val="Body Text Indent 2"/>
    <w:basedOn w:val="Normal"/>
    <w:link w:val="Recuodecorpodetexto2Char"/>
    <w:uiPriority w:val="99"/>
    <w:semiHidden/>
    <w:unhideWhenUsed/>
    <w:rsid w:val="00B7310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310C"/>
    <w:rPr>
      <w:rFonts w:ascii="Times New Roman" w:eastAsia="Times New Roman" w:hAnsi="Times New Roman" w:cs="Times New Roman"/>
      <w:lang w:val="pt-PT"/>
    </w:rPr>
  </w:style>
  <w:style w:type="table" w:styleId="SimplesTabela1">
    <w:name w:val="Plain Table 1"/>
    <w:basedOn w:val="Tabelanormal"/>
    <w:uiPriority w:val="41"/>
    <w:rsid w:val="0056102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4">
    <w:name w:val="Plain Table 4"/>
    <w:basedOn w:val="Tabelanormal"/>
    <w:uiPriority w:val="44"/>
    <w:rsid w:val="005610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3">
    <w:name w:val="Plain Table 3"/>
    <w:basedOn w:val="Tabelanormal"/>
    <w:uiPriority w:val="43"/>
    <w:rsid w:val="0056102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56102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comgrade">
    <w:name w:val="Table Grid"/>
    <w:basedOn w:val="Tabelanormal"/>
    <w:uiPriority w:val="39"/>
    <w:rsid w:val="0090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45495"/>
    <w:rPr>
      <w:color w:val="0000FF" w:themeColor="hyperlink"/>
      <w:u w:val="single"/>
    </w:rPr>
  </w:style>
  <w:style w:type="character" w:styleId="MenoPendente">
    <w:name w:val="Unresolved Mention"/>
    <w:basedOn w:val="Fontepargpadro"/>
    <w:uiPriority w:val="99"/>
    <w:semiHidden/>
    <w:unhideWhenUsed/>
    <w:rsid w:val="00445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166">
      <w:bodyDiv w:val="1"/>
      <w:marLeft w:val="0"/>
      <w:marRight w:val="0"/>
      <w:marTop w:val="0"/>
      <w:marBottom w:val="0"/>
      <w:divBdr>
        <w:top w:val="none" w:sz="0" w:space="0" w:color="auto"/>
        <w:left w:val="none" w:sz="0" w:space="0" w:color="auto"/>
        <w:bottom w:val="none" w:sz="0" w:space="0" w:color="auto"/>
        <w:right w:val="none" w:sz="0" w:space="0" w:color="auto"/>
      </w:divBdr>
    </w:div>
    <w:div w:id="77482169">
      <w:bodyDiv w:val="1"/>
      <w:marLeft w:val="0"/>
      <w:marRight w:val="0"/>
      <w:marTop w:val="0"/>
      <w:marBottom w:val="0"/>
      <w:divBdr>
        <w:top w:val="none" w:sz="0" w:space="0" w:color="auto"/>
        <w:left w:val="none" w:sz="0" w:space="0" w:color="auto"/>
        <w:bottom w:val="none" w:sz="0" w:space="0" w:color="auto"/>
        <w:right w:val="none" w:sz="0" w:space="0" w:color="auto"/>
      </w:divBdr>
    </w:div>
    <w:div w:id="81100558">
      <w:bodyDiv w:val="1"/>
      <w:marLeft w:val="0"/>
      <w:marRight w:val="0"/>
      <w:marTop w:val="0"/>
      <w:marBottom w:val="0"/>
      <w:divBdr>
        <w:top w:val="none" w:sz="0" w:space="0" w:color="auto"/>
        <w:left w:val="none" w:sz="0" w:space="0" w:color="auto"/>
        <w:bottom w:val="none" w:sz="0" w:space="0" w:color="auto"/>
        <w:right w:val="none" w:sz="0" w:space="0" w:color="auto"/>
      </w:divBdr>
    </w:div>
    <w:div w:id="158817444">
      <w:bodyDiv w:val="1"/>
      <w:marLeft w:val="0"/>
      <w:marRight w:val="0"/>
      <w:marTop w:val="0"/>
      <w:marBottom w:val="0"/>
      <w:divBdr>
        <w:top w:val="none" w:sz="0" w:space="0" w:color="auto"/>
        <w:left w:val="none" w:sz="0" w:space="0" w:color="auto"/>
        <w:bottom w:val="none" w:sz="0" w:space="0" w:color="auto"/>
        <w:right w:val="none" w:sz="0" w:space="0" w:color="auto"/>
      </w:divBdr>
    </w:div>
    <w:div w:id="162353862">
      <w:bodyDiv w:val="1"/>
      <w:marLeft w:val="0"/>
      <w:marRight w:val="0"/>
      <w:marTop w:val="0"/>
      <w:marBottom w:val="0"/>
      <w:divBdr>
        <w:top w:val="none" w:sz="0" w:space="0" w:color="auto"/>
        <w:left w:val="none" w:sz="0" w:space="0" w:color="auto"/>
        <w:bottom w:val="none" w:sz="0" w:space="0" w:color="auto"/>
        <w:right w:val="none" w:sz="0" w:space="0" w:color="auto"/>
      </w:divBdr>
    </w:div>
    <w:div w:id="233325272">
      <w:bodyDiv w:val="1"/>
      <w:marLeft w:val="0"/>
      <w:marRight w:val="0"/>
      <w:marTop w:val="0"/>
      <w:marBottom w:val="0"/>
      <w:divBdr>
        <w:top w:val="none" w:sz="0" w:space="0" w:color="auto"/>
        <w:left w:val="none" w:sz="0" w:space="0" w:color="auto"/>
        <w:bottom w:val="none" w:sz="0" w:space="0" w:color="auto"/>
        <w:right w:val="none" w:sz="0" w:space="0" w:color="auto"/>
      </w:divBdr>
    </w:div>
    <w:div w:id="266541006">
      <w:bodyDiv w:val="1"/>
      <w:marLeft w:val="0"/>
      <w:marRight w:val="0"/>
      <w:marTop w:val="0"/>
      <w:marBottom w:val="0"/>
      <w:divBdr>
        <w:top w:val="none" w:sz="0" w:space="0" w:color="auto"/>
        <w:left w:val="none" w:sz="0" w:space="0" w:color="auto"/>
        <w:bottom w:val="none" w:sz="0" w:space="0" w:color="auto"/>
        <w:right w:val="none" w:sz="0" w:space="0" w:color="auto"/>
      </w:divBdr>
    </w:div>
    <w:div w:id="270623563">
      <w:bodyDiv w:val="1"/>
      <w:marLeft w:val="0"/>
      <w:marRight w:val="0"/>
      <w:marTop w:val="0"/>
      <w:marBottom w:val="0"/>
      <w:divBdr>
        <w:top w:val="none" w:sz="0" w:space="0" w:color="auto"/>
        <w:left w:val="none" w:sz="0" w:space="0" w:color="auto"/>
        <w:bottom w:val="none" w:sz="0" w:space="0" w:color="auto"/>
        <w:right w:val="none" w:sz="0" w:space="0" w:color="auto"/>
      </w:divBdr>
    </w:div>
    <w:div w:id="367923451">
      <w:bodyDiv w:val="1"/>
      <w:marLeft w:val="0"/>
      <w:marRight w:val="0"/>
      <w:marTop w:val="0"/>
      <w:marBottom w:val="0"/>
      <w:divBdr>
        <w:top w:val="none" w:sz="0" w:space="0" w:color="auto"/>
        <w:left w:val="none" w:sz="0" w:space="0" w:color="auto"/>
        <w:bottom w:val="none" w:sz="0" w:space="0" w:color="auto"/>
        <w:right w:val="none" w:sz="0" w:space="0" w:color="auto"/>
      </w:divBdr>
    </w:div>
    <w:div w:id="374234707">
      <w:bodyDiv w:val="1"/>
      <w:marLeft w:val="0"/>
      <w:marRight w:val="0"/>
      <w:marTop w:val="0"/>
      <w:marBottom w:val="0"/>
      <w:divBdr>
        <w:top w:val="none" w:sz="0" w:space="0" w:color="auto"/>
        <w:left w:val="none" w:sz="0" w:space="0" w:color="auto"/>
        <w:bottom w:val="none" w:sz="0" w:space="0" w:color="auto"/>
        <w:right w:val="none" w:sz="0" w:space="0" w:color="auto"/>
      </w:divBdr>
    </w:div>
    <w:div w:id="380136029">
      <w:bodyDiv w:val="1"/>
      <w:marLeft w:val="0"/>
      <w:marRight w:val="0"/>
      <w:marTop w:val="0"/>
      <w:marBottom w:val="0"/>
      <w:divBdr>
        <w:top w:val="none" w:sz="0" w:space="0" w:color="auto"/>
        <w:left w:val="none" w:sz="0" w:space="0" w:color="auto"/>
        <w:bottom w:val="none" w:sz="0" w:space="0" w:color="auto"/>
        <w:right w:val="none" w:sz="0" w:space="0" w:color="auto"/>
      </w:divBdr>
    </w:div>
    <w:div w:id="397434412">
      <w:bodyDiv w:val="1"/>
      <w:marLeft w:val="0"/>
      <w:marRight w:val="0"/>
      <w:marTop w:val="0"/>
      <w:marBottom w:val="0"/>
      <w:divBdr>
        <w:top w:val="none" w:sz="0" w:space="0" w:color="auto"/>
        <w:left w:val="none" w:sz="0" w:space="0" w:color="auto"/>
        <w:bottom w:val="none" w:sz="0" w:space="0" w:color="auto"/>
        <w:right w:val="none" w:sz="0" w:space="0" w:color="auto"/>
      </w:divBdr>
    </w:div>
    <w:div w:id="401176750">
      <w:bodyDiv w:val="1"/>
      <w:marLeft w:val="0"/>
      <w:marRight w:val="0"/>
      <w:marTop w:val="0"/>
      <w:marBottom w:val="0"/>
      <w:divBdr>
        <w:top w:val="none" w:sz="0" w:space="0" w:color="auto"/>
        <w:left w:val="none" w:sz="0" w:space="0" w:color="auto"/>
        <w:bottom w:val="none" w:sz="0" w:space="0" w:color="auto"/>
        <w:right w:val="none" w:sz="0" w:space="0" w:color="auto"/>
      </w:divBdr>
    </w:div>
    <w:div w:id="412168278">
      <w:bodyDiv w:val="1"/>
      <w:marLeft w:val="0"/>
      <w:marRight w:val="0"/>
      <w:marTop w:val="0"/>
      <w:marBottom w:val="0"/>
      <w:divBdr>
        <w:top w:val="none" w:sz="0" w:space="0" w:color="auto"/>
        <w:left w:val="none" w:sz="0" w:space="0" w:color="auto"/>
        <w:bottom w:val="none" w:sz="0" w:space="0" w:color="auto"/>
        <w:right w:val="none" w:sz="0" w:space="0" w:color="auto"/>
      </w:divBdr>
    </w:div>
    <w:div w:id="459763936">
      <w:bodyDiv w:val="1"/>
      <w:marLeft w:val="0"/>
      <w:marRight w:val="0"/>
      <w:marTop w:val="0"/>
      <w:marBottom w:val="0"/>
      <w:divBdr>
        <w:top w:val="none" w:sz="0" w:space="0" w:color="auto"/>
        <w:left w:val="none" w:sz="0" w:space="0" w:color="auto"/>
        <w:bottom w:val="none" w:sz="0" w:space="0" w:color="auto"/>
        <w:right w:val="none" w:sz="0" w:space="0" w:color="auto"/>
      </w:divBdr>
    </w:div>
    <w:div w:id="583995078">
      <w:bodyDiv w:val="1"/>
      <w:marLeft w:val="0"/>
      <w:marRight w:val="0"/>
      <w:marTop w:val="0"/>
      <w:marBottom w:val="0"/>
      <w:divBdr>
        <w:top w:val="none" w:sz="0" w:space="0" w:color="auto"/>
        <w:left w:val="none" w:sz="0" w:space="0" w:color="auto"/>
        <w:bottom w:val="none" w:sz="0" w:space="0" w:color="auto"/>
        <w:right w:val="none" w:sz="0" w:space="0" w:color="auto"/>
      </w:divBdr>
    </w:div>
    <w:div w:id="587885091">
      <w:bodyDiv w:val="1"/>
      <w:marLeft w:val="0"/>
      <w:marRight w:val="0"/>
      <w:marTop w:val="0"/>
      <w:marBottom w:val="0"/>
      <w:divBdr>
        <w:top w:val="none" w:sz="0" w:space="0" w:color="auto"/>
        <w:left w:val="none" w:sz="0" w:space="0" w:color="auto"/>
        <w:bottom w:val="none" w:sz="0" w:space="0" w:color="auto"/>
        <w:right w:val="none" w:sz="0" w:space="0" w:color="auto"/>
      </w:divBdr>
    </w:div>
    <w:div w:id="739593450">
      <w:bodyDiv w:val="1"/>
      <w:marLeft w:val="0"/>
      <w:marRight w:val="0"/>
      <w:marTop w:val="0"/>
      <w:marBottom w:val="0"/>
      <w:divBdr>
        <w:top w:val="none" w:sz="0" w:space="0" w:color="auto"/>
        <w:left w:val="none" w:sz="0" w:space="0" w:color="auto"/>
        <w:bottom w:val="none" w:sz="0" w:space="0" w:color="auto"/>
        <w:right w:val="none" w:sz="0" w:space="0" w:color="auto"/>
      </w:divBdr>
    </w:div>
    <w:div w:id="755514744">
      <w:bodyDiv w:val="1"/>
      <w:marLeft w:val="0"/>
      <w:marRight w:val="0"/>
      <w:marTop w:val="0"/>
      <w:marBottom w:val="0"/>
      <w:divBdr>
        <w:top w:val="none" w:sz="0" w:space="0" w:color="auto"/>
        <w:left w:val="none" w:sz="0" w:space="0" w:color="auto"/>
        <w:bottom w:val="none" w:sz="0" w:space="0" w:color="auto"/>
        <w:right w:val="none" w:sz="0" w:space="0" w:color="auto"/>
      </w:divBdr>
    </w:div>
    <w:div w:id="768937620">
      <w:bodyDiv w:val="1"/>
      <w:marLeft w:val="0"/>
      <w:marRight w:val="0"/>
      <w:marTop w:val="0"/>
      <w:marBottom w:val="0"/>
      <w:divBdr>
        <w:top w:val="none" w:sz="0" w:space="0" w:color="auto"/>
        <w:left w:val="none" w:sz="0" w:space="0" w:color="auto"/>
        <w:bottom w:val="none" w:sz="0" w:space="0" w:color="auto"/>
        <w:right w:val="none" w:sz="0" w:space="0" w:color="auto"/>
      </w:divBdr>
    </w:div>
    <w:div w:id="775638085">
      <w:bodyDiv w:val="1"/>
      <w:marLeft w:val="0"/>
      <w:marRight w:val="0"/>
      <w:marTop w:val="0"/>
      <w:marBottom w:val="0"/>
      <w:divBdr>
        <w:top w:val="none" w:sz="0" w:space="0" w:color="auto"/>
        <w:left w:val="none" w:sz="0" w:space="0" w:color="auto"/>
        <w:bottom w:val="none" w:sz="0" w:space="0" w:color="auto"/>
        <w:right w:val="none" w:sz="0" w:space="0" w:color="auto"/>
      </w:divBdr>
      <w:divsChild>
        <w:div w:id="336006751">
          <w:marLeft w:val="0"/>
          <w:marRight w:val="0"/>
          <w:marTop w:val="0"/>
          <w:marBottom w:val="0"/>
          <w:divBdr>
            <w:top w:val="none" w:sz="0" w:space="0" w:color="auto"/>
            <w:left w:val="none" w:sz="0" w:space="0" w:color="auto"/>
            <w:bottom w:val="none" w:sz="0" w:space="0" w:color="auto"/>
            <w:right w:val="none" w:sz="0" w:space="0" w:color="auto"/>
          </w:divBdr>
        </w:div>
        <w:div w:id="1407415747">
          <w:marLeft w:val="0"/>
          <w:marRight w:val="0"/>
          <w:marTop w:val="0"/>
          <w:marBottom w:val="0"/>
          <w:divBdr>
            <w:top w:val="none" w:sz="0" w:space="0" w:color="auto"/>
            <w:left w:val="none" w:sz="0" w:space="0" w:color="auto"/>
            <w:bottom w:val="none" w:sz="0" w:space="0" w:color="auto"/>
            <w:right w:val="none" w:sz="0" w:space="0" w:color="auto"/>
          </w:divBdr>
        </w:div>
        <w:div w:id="1475295545">
          <w:marLeft w:val="0"/>
          <w:marRight w:val="0"/>
          <w:marTop w:val="0"/>
          <w:marBottom w:val="0"/>
          <w:divBdr>
            <w:top w:val="none" w:sz="0" w:space="0" w:color="auto"/>
            <w:left w:val="none" w:sz="0" w:space="0" w:color="auto"/>
            <w:bottom w:val="none" w:sz="0" w:space="0" w:color="auto"/>
            <w:right w:val="none" w:sz="0" w:space="0" w:color="auto"/>
          </w:divBdr>
        </w:div>
        <w:div w:id="1633517546">
          <w:marLeft w:val="0"/>
          <w:marRight w:val="0"/>
          <w:marTop w:val="0"/>
          <w:marBottom w:val="0"/>
          <w:divBdr>
            <w:top w:val="none" w:sz="0" w:space="0" w:color="auto"/>
            <w:left w:val="none" w:sz="0" w:space="0" w:color="auto"/>
            <w:bottom w:val="none" w:sz="0" w:space="0" w:color="auto"/>
            <w:right w:val="none" w:sz="0" w:space="0" w:color="auto"/>
          </w:divBdr>
        </w:div>
        <w:div w:id="1684628799">
          <w:marLeft w:val="0"/>
          <w:marRight w:val="0"/>
          <w:marTop w:val="0"/>
          <w:marBottom w:val="0"/>
          <w:divBdr>
            <w:top w:val="none" w:sz="0" w:space="0" w:color="auto"/>
            <w:left w:val="none" w:sz="0" w:space="0" w:color="auto"/>
            <w:bottom w:val="none" w:sz="0" w:space="0" w:color="auto"/>
            <w:right w:val="none" w:sz="0" w:space="0" w:color="auto"/>
          </w:divBdr>
        </w:div>
        <w:div w:id="1399212016">
          <w:marLeft w:val="0"/>
          <w:marRight w:val="0"/>
          <w:marTop w:val="0"/>
          <w:marBottom w:val="0"/>
          <w:divBdr>
            <w:top w:val="none" w:sz="0" w:space="0" w:color="auto"/>
            <w:left w:val="none" w:sz="0" w:space="0" w:color="auto"/>
            <w:bottom w:val="none" w:sz="0" w:space="0" w:color="auto"/>
            <w:right w:val="none" w:sz="0" w:space="0" w:color="auto"/>
          </w:divBdr>
        </w:div>
        <w:div w:id="1582180019">
          <w:marLeft w:val="0"/>
          <w:marRight w:val="0"/>
          <w:marTop w:val="0"/>
          <w:marBottom w:val="0"/>
          <w:divBdr>
            <w:top w:val="none" w:sz="0" w:space="0" w:color="auto"/>
            <w:left w:val="none" w:sz="0" w:space="0" w:color="auto"/>
            <w:bottom w:val="none" w:sz="0" w:space="0" w:color="auto"/>
            <w:right w:val="none" w:sz="0" w:space="0" w:color="auto"/>
          </w:divBdr>
        </w:div>
        <w:div w:id="617029415">
          <w:marLeft w:val="0"/>
          <w:marRight w:val="0"/>
          <w:marTop w:val="0"/>
          <w:marBottom w:val="0"/>
          <w:divBdr>
            <w:top w:val="none" w:sz="0" w:space="0" w:color="auto"/>
            <w:left w:val="none" w:sz="0" w:space="0" w:color="auto"/>
            <w:bottom w:val="none" w:sz="0" w:space="0" w:color="auto"/>
            <w:right w:val="none" w:sz="0" w:space="0" w:color="auto"/>
          </w:divBdr>
        </w:div>
        <w:div w:id="883101030">
          <w:marLeft w:val="0"/>
          <w:marRight w:val="0"/>
          <w:marTop w:val="0"/>
          <w:marBottom w:val="0"/>
          <w:divBdr>
            <w:top w:val="none" w:sz="0" w:space="0" w:color="auto"/>
            <w:left w:val="none" w:sz="0" w:space="0" w:color="auto"/>
            <w:bottom w:val="none" w:sz="0" w:space="0" w:color="auto"/>
            <w:right w:val="none" w:sz="0" w:space="0" w:color="auto"/>
          </w:divBdr>
        </w:div>
        <w:div w:id="504591340">
          <w:marLeft w:val="0"/>
          <w:marRight w:val="0"/>
          <w:marTop w:val="0"/>
          <w:marBottom w:val="0"/>
          <w:divBdr>
            <w:top w:val="none" w:sz="0" w:space="0" w:color="auto"/>
            <w:left w:val="none" w:sz="0" w:space="0" w:color="auto"/>
            <w:bottom w:val="none" w:sz="0" w:space="0" w:color="auto"/>
            <w:right w:val="none" w:sz="0" w:space="0" w:color="auto"/>
          </w:divBdr>
        </w:div>
        <w:div w:id="1084687491">
          <w:marLeft w:val="0"/>
          <w:marRight w:val="0"/>
          <w:marTop w:val="0"/>
          <w:marBottom w:val="0"/>
          <w:divBdr>
            <w:top w:val="none" w:sz="0" w:space="0" w:color="auto"/>
            <w:left w:val="none" w:sz="0" w:space="0" w:color="auto"/>
            <w:bottom w:val="none" w:sz="0" w:space="0" w:color="auto"/>
            <w:right w:val="none" w:sz="0" w:space="0" w:color="auto"/>
          </w:divBdr>
        </w:div>
        <w:div w:id="334385536">
          <w:marLeft w:val="0"/>
          <w:marRight w:val="0"/>
          <w:marTop w:val="0"/>
          <w:marBottom w:val="0"/>
          <w:divBdr>
            <w:top w:val="none" w:sz="0" w:space="0" w:color="auto"/>
            <w:left w:val="none" w:sz="0" w:space="0" w:color="auto"/>
            <w:bottom w:val="none" w:sz="0" w:space="0" w:color="auto"/>
            <w:right w:val="none" w:sz="0" w:space="0" w:color="auto"/>
          </w:divBdr>
        </w:div>
        <w:div w:id="1004823007">
          <w:marLeft w:val="0"/>
          <w:marRight w:val="0"/>
          <w:marTop w:val="0"/>
          <w:marBottom w:val="0"/>
          <w:divBdr>
            <w:top w:val="none" w:sz="0" w:space="0" w:color="auto"/>
            <w:left w:val="none" w:sz="0" w:space="0" w:color="auto"/>
            <w:bottom w:val="none" w:sz="0" w:space="0" w:color="auto"/>
            <w:right w:val="none" w:sz="0" w:space="0" w:color="auto"/>
          </w:divBdr>
        </w:div>
        <w:div w:id="1143153378">
          <w:marLeft w:val="0"/>
          <w:marRight w:val="0"/>
          <w:marTop w:val="0"/>
          <w:marBottom w:val="0"/>
          <w:divBdr>
            <w:top w:val="none" w:sz="0" w:space="0" w:color="auto"/>
            <w:left w:val="none" w:sz="0" w:space="0" w:color="auto"/>
            <w:bottom w:val="none" w:sz="0" w:space="0" w:color="auto"/>
            <w:right w:val="none" w:sz="0" w:space="0" w:color="auto"/>
          </w:divBdr>
        </w:div>
        <w:div w:id="1162742921">
          <w:marLeft w:val="0"/>
          <w:marRight w:val="0"/>
          <w:marTop w:val="0"/>
          <w:marBottom w:val="0"/>
          <w:divBdr>
            <w:top w:val="none" w:sz="0" w:space="0" w:color="auto"/>
            <w:left w:val="none" w:sz="0" w:space="0" w:color="auto"/>
            <w:bottom w:val="none" w:sz="0" w:space="0" w:color="auto"/>
            <w:right w:val="none" w:sz="0" w:space="0" w:color="auto"/>
          </w:divBdr>
        </w:div>
        <w:div w:id="1789814269">
          <w:marLeft w:val="0"/>
          <w:marRight w:val="0"/>
          <w:marTop w:val="0"/>
          <w:marBottom w:val="0"/>
          <w:divBdr>
            <w:top w:val="none" w:sz="0" w:space="0" w:color="auto"/>
            <w:left w:val="none" w:sz="0" w:space="0" w:color="auto"/>
            <w:bottom w:val="none" w:sz="0" w:space="0" w:color="auto"/>
            <w:right w:val="none" w:sz="0" w:space="0" w:color="auto"/>
          </w:divBdr>
        </w:div>
        <w:div w:id="1260800020">
          <w:marLeft w:val="0"/>
          <w:marRight w:val="0"/>
          <w:marTop w:val="0"/>
          <w:marBottom w:val="0"/>
          <w:divBdr>
            <w:top w:val="none" w:sz="0" w:space="0" w:color="auto"/>
            <w:left w:val="none" w:sz="0" w:space="0" w:color="auto"/>
            <w:bottom w:val="none" w:sz="0" w:space="0" w:color="auto"/>
            <w:right w:val="none" w:sz="0" w:space="0" w:color="auto"/>
          </w:divBdr>
        </w:div>
        <w:div w:id="1099566003">
          <w:marLeft w:val="0"/>
          <w:marRight w:val="0"/>
          <w:marTop w:val="0"/>
          <w:marBottom w:val="0"/>
          <w:divBdr>
            <w:top w:val="none" w:sz="0" w:space="0" w:color="auto"/>
            <w:left w:val="none" w:sz="0" w:space="0" w:color="auto"/>
            <w:bottom w:val="none" w:sz="0" w:space="0" w:color="auto"/>
            <w:right w:val="none" w:sz="0" w:space="0" w:color="auto"/>
          </w:divBdr>
        </w:div>
        <w:div w:id="1844851345">
          <w:marLeft w:val="0"/>
          <w:marRight w:val="0"/>
          <w:marTop w:val="0"/>
          <w:marBottom w:val="0"/>
          <w:divBdr>
            <w:top w:val="none" w:sz="0" w:space="0" w:color="auto"/>
            <w:left w:val="none" w:sz="0" w:space="0" w:color="auto"/>
            <w:bottom w:val="none" w:sz="0" w:space="0" w:color="auto"/>
            <w:right w:val="none" w:sz="0" w:space="0" w:color="auto"/>
          </w:divBdr>
        </w:div>
        <w:div w:id="1770617413">
          <w:marLeft w:val="0"/>
          <w:marRight w:val="0"/>
          <w:marTop w:val="0"/>
          <w:marBottom w:val="0"/>
          <w:divBdr>
            <w:top w:val="none" w:sz="0" w:space="0" w:color="auto"/>
            <w:left w:val="none" w:sz="0" w:space="0" w:color="auto"/>
            <w:bottom w:val="none" w:sz="0" w:space="0" w:color="auto"/>
            <w:right w:val="none" w:sz="0" w:space="0" w:color="auto"/>
          </w:divBdr>
        </w:div>
        <w:div w:id="1607729224">
          <w:marLeft w:val="0"/>
          <w:marRight w:val="0"/>
          <w:marTop w:val="0"/>
          <w:marBottom w:val="0"/>
          <w:divBdr>
            <w:top w:val="none" w:sz="0" w:space="0" w:color="auto"/>
            <w:left w:val="none" w:sz="0" w:space="0" w:color="auto"/>
            <w:bottom w:val="none" w:sz="0" w:space="0" w:color="auto"/>
            <w:right w:val="none" w:sz="0" w:space="0" w:color="auto"/>
          </w:divBdr>
        </w:div>
        <w:div w:id="1593663890">
          <w:marLeft w:val="0"/>
          <w:marRight w:val="0"/>
          <w:marTop w:val="0"/>
          <w:marBottom w:val="0"/>
          <w:divBdr>
            <w:top w:val="none" w:sz="0" w:space="0" w:color="auto"/>
            <w:left w:val="none" w:sz="0" w:space="0" w:color="auto"/>
            <w:bottom w:val="none" w:sz="0" w:space="0" w:color="auto"/>
            <w:right w:val="none" w:sz="0" w:space="0" w:color="auto"/>
          </w:divBdr>
        </w:div>
        <w:div w:id="839077407">
          <w:marLeft w:val="0"/>
          <w:marRight w:val="0"/>
          <w:marTop w:val="0"/>
          <w:marBottom w:val="0"/>
          <w:divBdr>
            <w:top w:val="none" w:sz="0" w:space="0" w:color="auto"/>
            <w:left w:val="none" w:sz="0" w:space="0" w:color="auto"/>
            <w:bottom w:val="none" w:sz="0" w:space="0" w:color="auto"/>
            <w:right w:val="none" w:sz="0" w:space="0" w:color="auto"/>
          </w:divBdr>
        </w:div>
        <w:div w:id="215048332">
          <w:marLeft w:val="0"/>
          <w:marRight w:val="0"/>
          <w:marTop w:val="0"/>
          <w:marBottom w:val="0"/>
          <w:divBdr>
            <w:top w:val="none" w:sz="0" w:space="0" w:color="auto"/>
            <w:left w:val="none" w:sz="0" w:space="0" w:color="auto"/>
            <w:bottom w:val="none" w:sz="0" w:space="0" w:color="auto"/>
            <w:right w:val="none" w:sz="0" w:space="0" w:color="auto"/>
          </w:divBdr>
        </w:div>
        <w:div w:id="1863594240">
          <w:marLeft w:val="0"/>
          <w:marRight w:val="0"/>
          <w:marTop w:val="0"/>
          <w:marBottom w:val="0"/>
          <w:divBdr>
            <w:top w:val="none" w:sz="0" w:space="0" w:color="auto"/>
            <w:left w:val="none" w:sz="0" w:space="0" w:color="auto"/>
            <w:bottom w:val="none" w:sz="0" w:space="0" w:color="auto"/>
            <w:right w:val="none" w:sz="0" w:space="0" w:color="auto"/>
          </w:divBdr>
        </w:div>
        <w:div w:id="1397169791">
          <w:marLeft w:val="0"/>
          <w:marRight w:val="0"/>
          <w:marTop w:val="0"/>
          <w:marBottom w:val="0"/>
          <w:divBdr>
            <w:top w:val="none" w:sz="0" w:space="0" w:color="auto"/>
            <w:left w:val="none" w:sz="0" w:space="0" w:color="auto"/>
            <w:bottom w:val="none" w:sz="0" w:space="0" w:color="auto"/>
            <w:right w:val="none" w:sz="0" w:space="0" w:color="auto"/>
          </w:divBdr>
        </w:div>
        <w:div w:id="2080903765">
          <w:marLeft w:val="0"/>
          <w:marRight w:val="0"/>
          <w:marTop w:val="0"/>
          <w:marBottom w:val="0"/>
          <w:divBdr>
            <w:top w:val="none" w:sz="0" w:space="0" w:color="auto"/>
            <w:left w:val="none" w:sz="0" w:space="0" w:color="auto"/>
            <w:bottom w:val="none" w:sz="0" w:space="0" w:color="auto"/>
            <w:right w:val="none" w:sz="0" w:space="0" w:color="auto"/>
          </w:divBdr>
        </w:div>
        <w:div w:id="1468359517">
          <w:marLeft w:val="0"/>
          <w:marRight w:val="0"/>
          <w:marTop w:val="0"/>
          <w:marBottom w:val="0"/>
          <w:divBdr>
            <w:top w:val="none" w:sz="0" w:space="0" w:color="auto"/>
            <w:left w:val="none" w:sz="0" w:space="0" w:color="auto"/>
            <w:bottom w:val="none" w:sz="0" w:space="0" w:color="auto"/>
            <w:right w:val="none" w:sz="0" w:space="0" w:color="auto"/>
          </w:divBdr>
        </w:div>
        <w:div w:id="388656509">
          <w:marLeft w:val="0"/>
          <w:marRight w:val="0"/>
          <w:marTop w:val="0"/>
          <w:marBottom w:val="0"/>
          <w:divBdr>
            <w:top w:val="none" w:sz="0" w:space="0" w:color="auto"/>
            <w:left w:val="none" w:sz="0" w:space="0" w:color="auto"/>
            <w:bottom w:val="none" w:sz="0" w:space="0" w:color="auto"/>
            <w:right w:val="none" w:sz="0" w:space="0" w:color="auto"/>
          </w:divBdr>
        </w:div>
        <w:div w:id="6175142">
          <w:marLeft w:val="0"/>
          <w:marRight w:val="0"/>
          <w:marTop w:val="0"/>
          <w:marBottom w:val="0"/>
          <w:divBdr>
            <w:top w:val="none" w:sz="0" w:space="0" w:color="auto"/>
            <w:left w:val="none" w:sz="0" w:space="0" w:color="auto"/>
            <w:bottom w:val="none" w:sz="0" w:space="0" w:color="auto"/>
            <w:right w:val="none" w:sz="0" w:space="0" w:color="auto"/>
          </w:divBdr>
        </w:div>
        <w:div w:id="570120441">
          <w:marLeft w:val="0"/>
          <w:marRight w:val="0"/>
          <w:marTop w:val="0"/>
          <w:marBottom w:val="0"/>
          <w:divBdr>
            <w:top w:val="none" w:sz="0" w:space="0" w:color="auto"/>
            <w:left w:val="none" w:sz="0" w:space="0" w:color="auto"/>
            <w:bottom w:val="none" w:sz="0" w:space="0" w:color="auto"/>
            <w:right w:val="none" w:sz="0" w:space="0" w:color="auto"/>
          </w:divBdr>
        </w:div>
        <w:div w:id="1893928456">
          <w:marLeft w:val="0"/>
          <w:marRight w:val="0"/>
          <w:marTop w:val="0"/>
          <w:marBottom w:val="0"/>
          <w:divBdr>
            <w:top w:val="none" w:sz="0" w:space="0" w:color="auto"/>
            <w:left w:val="none" w:sz="0" w:space="0" w:color="auto"/>
            <w:bottom w:val="none" w:sz="0" w:space="0" w:color="auto"/>
            <w:right w:val="none" w:sz="0" w:space="0" w:color="auto"/>
          </w:divBdr>
        </w:div>
        <w:div w:id="1446148572">
          <w:marLeft w:val="0"/>
          <w:marRight w:val="0"/>
          <w:marTop w:val="0"/>
          <w:marBottom w:val="0"/>
          <w:divBdr>
            <w:top w:val="none" w:sz="0" w:space="0" w:color="auto"/>
            <w:left w:val="none" w:sz="0" w:space="0" w:color="auto"/>
            <w:bottom w:val="none" w:sz="0" w:space="0" w:color="auto"/>
            <w:right w:val="none" w:sz="0" w:space="0" w:color="auto"/>
          </w:divBdr>
        </w:div>
        <w:div w:id="607128396">
          <w:marLeft w:val="0"/>
          <w:marRight w:val="0"/>
          <w:marTop w:val="0"/>
          <w:marBottom w:val="0"/>
          <w:divBdr>
            <w:top w:val="none" w:sz="0" w:space="0" w:color="auto"/>
            <w:left w:val="none" w:sz="0" w:space="0" w:color="auto"/>
            <w:bottom w:val="none" w:sz="0" w:space="0" w:color="auto"/>
            <w:right w:val="none" w:sz="0" w:space="0" w:color="auto"/>
          </w:divBdr>
        </w:div>
        <w:div w:id="1833373237">
          <w:marLeft w:val="0"/>
          <w:marRight w:val="0"/>
          <w:marTop w:val="0"/>
          <w:marBottom w:val="0"/>
          <w:divBdr>
            <w:top w:val="none" w:sz="0" w:space="0" w:color="auto"/>
            <w:left w:val="none" w:sz="0" w:space="0" w:color="auto"/>
            <w:bottom w:val="none" w:sz="0" w:space="0" w:color="auto"/>
            <w:right w:val="none" w:sz="0" w:space="0" w:color="auto"/>
          </w:divBdr>
        </w:div>
        <w:div w:id="489492267">
          <w:marLeft w:val="0"/>
          <w:marRight w:val="0"/>
          <w:marTop w:val="0"/>
          <w:marBottom w:val="0"/>
          <w:divBdr>
            <w:top w:val="none" w:sz="0" w:space="0" w:color="auto"/>
            <w:left w:val="none" w:sz="0" w:space="0" w:color="auto"/>
            <w:bottom w:val="none" w:sz="0" w:space="0" w:color="auto"/>
            <w:right w:val="none" w:sz="0" w:space="0" w:color="auto"/>
          </w:divBdr>
        </w:div>
        <w:div w:id="1711105621">
          <w:marLeft w:val="0"/>
          <w:marRight w:val="0"/>
          <w:marTop w:val="0"/>
          <w:marBottom w:val="0"/>
          <w:divBdr>
            <w:top w:val="none" w:sz="0" w:space="0" w:color="auto"/>
            <w:left w:val="none" w:sz="0" w:space="0" w:color="auto"/>
            <w:bottom w:val="none" w:sz="0" w:space="0" w:color="auto"/>
            <w:right w:val="none" w:sz="0" w:space="0" w:color="auto"/>
          </w:divBdr>
        </w:div>
        <w:div w:id="1778136492">
          <w:marLeft w:val="0"/>
          <w:marRight w:val="0"/>
          <w:marTop w:val="0"/>
          <w:marBottom w:val="0"/>
          <w:divBdr>
            <w:top w:val="none" w:sz="0" w:space="0" w:color="auto"/>
            <w:left w:val="none" w:sz="0" w:space="0" w:color="auto"/>
            <w:bottom w:val="none" w:sz="0" w:space="0" w:color="auto"/>
            <w:right w:val="none" w:sz="0" w:space="0" w:color="auto"/>
          </w:divBdr>
        </w:div>
        <w:div w:id="435759689">
          <w:marLeft w:val="0"/>
          <w:marRight w:val="0"/>
          <w:marTop w:val="0"/>
          <w:marBottom w:val="0"/>
          <w:divBdr>
            <w:top w:val="none" w:sz="0" w:space="0" w:color="auto"/>
            <w:left w:val="none" w:sz="0" w:space="0" w:color="auto"/>
            <w:bottom w:val="none" w:sz="0" w:space="0" w:color="auto"/>
            <w:right w:val="none" w:sz="0" w:space="0" w:color="auto"/>
          </w:divBdr>
        </w:div>
        <w:div w:id="1214536260">
          <w:marLeft w:val="0"/>
          <w:marRight w:val="0"/>
          <w:marTop w:val="0"/>
          <w:marBottom w:val="0"/>
          <w:divBdr>
            <w:top w:val="none" w:sz="0" w:space="0" w:color="auto"/>
            <w:left w:val="none" w:sz="0" w:space="0" w:color="auto"/>
            <w:bottom w:val="none" w:sz="0" w:space="0" w:color="auto"/>
            <w:right w:val="none" w:sz="0" w:space="0" w:color="auto"/>
          </w:divBdr>
        </w:div>
        <w:div w:id="331031483">
          <w:marLeft w:val="0"/>
          <w:marRight w:val="0"/>
          <w:marTop w:val="0"/>
          <w:marBottom w:val="0"/>
          <w:divBdr>
            <w:top w:val="none" w:sz="0" w:space="0" w:color="auto"/>
            <w:left w:val="none" w:sz="0" w:space="0" w:color="auto"/>
            <w:bottom w:val="none" w:sz="0" w:space="0" w:color="auto"/>
            <w:right w:val="none" w:sz="0" w:space="0" w:color="auto"/>
          </w:divBdr>
        </w:div>
        <w:div w:id="1582180696">
          <w:marLeft w:val="0"/>
          <w:marRight w:val="0"/>
          <w:marTop w:val="0"/>
          <w:marBottom w:val="0"/>
          <w:divBdr>
            <w:top w:val="none" w:sz="0" w:space="0" w:color="auto"/>
            <w:left w:val="none" w:sz="0" w:space="0" w:color="auto"/>
            <w:bottom w:val="none" w:sz="0" w:space="0" w:color="auto"/>
            <w:right w:val="none" w:sz="0" w:space="0" w:color="auto"/>
          </w:divBdr>
        </w:div>
        <w:div w:id="441993647">
          <w:marLeft w:val="0"/>
          <w:marRight w:val="0"/>
          <w:marTop w:val="0"/>
          <w:marBottom w:val="0"/>
          <w:divBdr>
            <w:top w:val="none" w:sz="0" w:space="0" w:color="auto"/>
            <w:left w:val="none" w:sz="0" w:space="0" w:color="auto"/>
            <w:bottom w:val="none" w:sz="0" w:space="0" w:color="auto"/>
            <w:right w:val="none" w:sz="0" w:space="0" w:color="auto"/>
          </w:divBdr>
        </w:div>
        <w:div w:id="1723098244">
          <w:marLeft w:val="0"/>
          <w:marRight w:val="0"/>
          <w:marTop w:val="0"/>
          <w:marBottom w:val="0"/>
          <w:divBdr>
            <w:top w:val="none" w:sz="0" w:space="0" w:color="auto"/>
            <w:left w:val="none" w:sz="0" w:space="0" w:color="auto"/>
            <w:bottom w:val="none" w:sz="0" w:space="0" w:color="auto"/>
            <w:right w:val="none" w:sz="0" w:space="0" w:color="auto"/>
          </w:divBdr>
        </w:div>
        <w:div w:id="1249576115">
          <w:marLeft w:val="0"/>
          <w:marRight w:val="0"/>
          <w:marTop w:val="0"/>
          <w:marBottom w:val="0"/>
          <w:divBdr>
            <w:top w:val="none" w:sz="0" w:space="0" w:color="auto"/>
            <w:left w:val="none" w:sz="0" w:space="0" w:color="auto"/>
            <w:bottom w:val="none" w:sz="0" w:space="0" w:color="auto"/>
            <w:right w:val="none" w:sz="0" w:space="0" w:color="auto"/>
          </w:divBdr>
        </w:div>
        <w:div w:id="1598513070">
          <w:marLeft w:val="0"/>
          <w:marRight w:val="0"/>
          <w:marTop w:val="0"/>
          <w:marBottom w:val="0"/>
          <w:divBdr>
            <w:top w:val="none" w:sz="0" w:space="0" w:color="auto"/>
            <w:left w:val="none" w:sz="0" w:space="0" w:color="auto"/>
            <w:bottom w:val="none" w:sz="0" w:space="0" w:color="auto"/>
            <w:right w:val="none" w:sz="0" w:space="0" w:color="auto"/>
          </w:divBdr>
        </w:div>
        <w:div w:id="703671685">
          <w:marLeft w:val="0"/>
          <w:marRight w:val="0"/>
          <w:marTop w:val="0"/>
          <w:marBottom w:val="0"/>
          <w:divBdr>
            <w:top w:val="none" w:sz="0" w:space="0" w:color="auto"/>
            <w:left w:val="none" w:sz="0" w:space="0" w:color="auto"/>
            <w:bottom w:val="none" w:sz="0" w:space="0" w:color="auto"/>
            <w:right w:val="none" w:sz="0" w:space="0" w:color="auto"/>
          </w:divBdr>
        </w:div>
        <w:div w:id="1754471287">
          <w:marLeft w:val="0"/>
          <w:marRight w:val="0"/>
          <w:marTop w:val="0"/>
          <w:marBottom w:val="0"/>
          <w:divBdr>
            <w:top w:val="none" w:sz="0" w:space="0" w:color="auto"/>
            <w:left w:val="none" w:sz="0" w:space="0" w:color="auto"/>
            <w:bottom w:val="none" w:sz="0" w:space="0" w:color="auto"/>
            <w:right w:val="none" w:sz="0" w:space="0" w:color="auto"/>
          </w:divBdr>
        </w:div>
        <w:div w:id="611981606">
          <w:marLeft w:val="0"/>
          <w:marRight w:val="0"/>
          <w:marTop w:val="0"/>
          <w:marBottom w:val="0"/>
          <w:divBdr>
            <w:top w:val="none" w:sz="0" w:space="0" w:color="auto"/>
            <w:left w:val="none" w:sz="0" w:space="0" w:color="auto"/>
            <w:bottom w:val="none" w:sz="0" w:space="0" w:color="auto"/>
            <w:right w:val="none" w:sz="0" w:space="0" w:color="auto"/>
          </w:divBdr>
        </w:div>
        <w:div w:id="1720862526">
          <w:marLeft w:val="0"/>
          <w:marRight w:val="0"/>
          <w:marTop w:val="0"/>
          <w:marBottom w:val="0"/>
          <w:divBdr>
            <w:top w:val="none" w:sz="0" w:space="0" w:color="auto"/>
            <w:left w:val="none" w:sz="0" w:space="0" w:color="auto"/>
            <w:bottom w:val="none" w:sz="0" w:space="0" w:color="auto"/>
            <w:right w:val="none" w:sz="0" w:space="0" w:color="auto"/>
          </w:divBdr>
        </w:div>
        <w:div w:id="548030431">
          <w:marLeft w:val="0"/>
          <w:marRight w:val="0"/>
          <w:marTop w:val="0"/>
          <w:marBottom w:val="0"/>
          <w:divBdr>
            <w:top w:val="none" w:sz="0" w:space="0" w:color="auto"/>
            <w:left w:val="none" w:sz="0" w:space="0" w:color="auto"/>
            <w:bottom w:val="none" w:sz="0" w:space="0" w:color="auto"/>
            <w:right w:val="none" w:sz="0" w:space="0" w:color="auto"/>
          </w:divBdr>
        </w:div>
        <w:div w:id="1671521338">
          <w:marLeft w:val="0"/>
          <w:marRight w:val="0"/>
          <w:marTop w:val="0"/>
          <w:marBottom w:val="0"/>
          <w:divBdr>
            <w:top w:val="none" w:sz="0" w:space="0" w:color="auto"/>
            <w:left w:val="none" w:sz="0" w:space="0" w:color="auto"/>
            <w:bottom w:val="none" w:sz="0" w:space="0" w:color="auto"/>
            <w:right w:val="none" w:sz="0" w:space="0" w:color="auto"/>
          </w:divBdr>
        </w:div>
        <w:div w:id="681513337">
          <w:marLeft w:val="0"/>
          <w:marRight w:val="0"/>
          <w:marTop w:val="0"/>
          <w:marBottom w:val="0"/>
          <w:divBdr>
            <w:top w:val="none" w:sz="0" w:space="0" w:color="auto"/>
            <w:left w:val="none" w:sz="0" w:space="0" w:color="auto"/>
            <w:bottom w:val="none" w:sz="0" w:space="0" w:color="auto"/>
            <w:right w:val="none" w:sz="0" w:space="0" w:color="auto"/>
          </w:divBdr>
        </w:div>
        <w:div w:id="1712538869">
          <w:marLeft w:val="0"/>
          <w:marRight w:val="0"/>
          <w:marTop w:val="0"/>
          <w:marBottom w:val="0"/>
          <w:divBdr>
            <w:top w:val="none" w:sz="0" w:space="0" w:color="auto"/>
            <w:left w:val="none" w:sz="0" w:space="0" w:color="auto"/>
            <w:bottom w:val="none" w:sz="0" w:space="0" w:color="auto"/>
            <w:right w:val="none" w:sz="0" w:space="0" w:color="auto"/>
          </w:divBdr>
        </w:div>
        <w:div w:id="2040205162">
          <w:marLeft w:val="0"/>
          <w:marRight w:val="0"/>
          <w:marTop w:val="0"/>
          <w:marBottom w:val="0"/>
          <w:divBdr>
            <w:top w:val="none" w:sz="0" w:space="0" w:color="auto"/>
            <w:left w:val="none" w:sz="0" w:space="0" w:color="auto"/>
            <w:bottom w:val="none" w:sz="0" w:space="0" w:color="auto"/>
            <w:right w:val="none" w:sz="0" w:space="0" w:color="auto"/>
          </w:divBdr>
        </w:div>
        <w:div w:id="1890342917">
          <w:marLeft w:val="0"/>
          <w:marRight w:val="0"/>
          <w:marTop w:val="0"/>
          <w:marBottom w:val="0"/>
          <w:divBdr>
            <w:top w:val="none" w:sz="0" w:space="0" w:color="auto"/>
            <w:left w:val="none" w:sz="0" w:space="0" w:color="auto"/>
            <w:bottom w:val="none" w:sz="0" w:space="0" w:color="auto"/>
            <w:right w:val="none" w:sz="0" w:space="0" w:color="auto"/>
          </w:divBdr>
        </w:div>
        <w:div w:id="1318071938">
          <w:marLeft w:val="0"/>
          <w:marRight w:val="0"/>
          <w:marTop w:val="0"/>
          <w:marBottom w:val="0"/>
          <w:divBdr>
            <w:top w:val="none" w:sz="0" w:space="0" w:color="auto"/>
            <w:left w:val="none" w:sz="0" w:space="0" w:color="auto"/>
            <w:bottom w:val="none" w:sz="0" w:space="0" w:color="auto"/>
            <w:right w:val="none" w:sz="0" w:space="0" w:color="auto"/>
          </w:divBdr>
        </w:div>
        <w:div w:id="1156528429">
          <w:marLeft w:val="0"/>
          <w:marRight w:val="0"/>
          <w:marTop w:val="0"/>
          <w:marBottom w:val="0"/>
          <w:divBdr>
            <w:top w:val="none" w:sz="0" w:space="0" w:color="auto"/>
            <w:left w:val="none" w:sz="0" w:space="0" w:color="auto"/>
            <w:bottom w:val="none" w:sz="0" w:space="0" w:color="auto"/>
            <w:right w:val="none" w:sz="0" w:space="0" w:color="auto"/>
          </w:divBdr>
        </w:div>
        <w:div w:id="303197369">
          <w:marLeft w:val="0"/>
          <w:marRight w:val="0"/>
          <w:marTop w:val="0"/>
          <w:marBottom w:val="0"/>
          <w:divBdr>
            <w:top w:val="none" w:sz="0" w:space="0" w:color="auto"/>
            <w:left w:val="none" w:sz="0" w:space="0" w:color="auto"/>
            <w:bottom w:val="none" w:sz="0" w:space="0" w:color="auto"/>
            <w:right w:val="none" w:sz="0" w:space="0" w:color="auto"/>
          </w:divBdr>
        </w:div>
        <w:div w:id="740252903">
          <w:marLeft w:val="0"/>
          <w:marRight w:val="0"/>
          <w:marTop w:val="0"/>
          <w:marBottom w:val="0"/>
          <w:divBdr>
            <w:top w:val="none" w:sz="0" w:space="0" w:color="auto"/>
            <w:left w:val="none" w:sz="0" w:space="0" w:color="auto"/>
            <w:bottom w:val="none" w:sz="0" w:space="0" w:color="auto"/>
            <w:right w:val="none" w:sz="0" w:space="0" w:color="auto"/>
          </w:divBdr>
        </w:div>
        <w:div w:id="538051782">
          <w:marLeft w:val="0"/>
          <w:marRight w:val="0"/>
          <w:marTop w:val="0"/>
          <w:marBottom w:val="0"/>
          <w:divBdr>
            <w:top w:val="none" w:sz="0" w:space="0" w:color="auto"/>
            <w:left w:val="none" w:sz="0" w:space="0" w:color="auto"/>
            <w:bottom w:val="none" w:sz="0" w:space="0" w:color="auto"/>
            <w:right w:val="none" w:sz="0" w:space="0" w:color="auto"/>
          </w:divBdr>
        </w:div>
        <w:div w:id="566721578">
          <w:marLeft w:val="0"/>
          <w:marRight w:val="0"/>
          <w:marTop w:val="0"/>
          <w:marBottom w:val="0"/>
          <w:divBdr>
            <w:top w:val="none" w:sz="0" w:space="0" w:color="auto"/>
            <w:left w:val="none" w:sz="0" w:space="0" w:color="auto"/>
            <w:bottom w:val="none" w:sz="0" w:space="0" w:color="auto"/>
            <w:right w:val="none" w:sz="0" w:space="0" w:color="auto"/>
          </w:divBdr>
        </w:div>
        <w:div w:id="1954944953">
          <w:marLeft w:val="0"/>
          <w:marRight w:val="0"/>
          <w:marTop w:val="0"/>
          <w:marBottom w:val="0"/>
          <w:divBdr>
            <w:top w:val="none" w:sz="0" w:space="0" w:color="auto"/>
            <w:left w:val="none" w:sz="0" w:space="0" w:color="auto"/>
            <w:bottom w:val="none" w:sz="0" w:space="0" w:color="auto"/>
            <w:right w:val="none" w:sz="0" w:space="0" w:color="auto"/>
          </w:divBdr>
        </w:div>
        <w:div w:id="657349813">
          <w:marLeft w:val="0"/>
          <w:marRight w:val="0"/>
          <w:marTop w:val="0"/>
          <w:marBottom w:val="0"/>
          <w:divBdr>
            <w:top w:val="none" w:sz="0" w:space="0" w:color="auto"/>
            <w:left w:val="none" w:sz="0" w:space="0" w:color="auto"/>
            <w:bottom w:val="none" w:sz="0" w:space="0" w:color="auto"/>
            <w:right w:val="none" w:sz="0" w:space="0" w:color="auto"/>
          </w:divBdr>
        </w:div>
        <w:div w:id="795219159">
          <w:marLeft w:val="0"/>
          <w:marRight w:val="0"/>
          <w:marTop w:val="0"/>
          <w:marBottom w:val="0"/>
          <w:divBdr>
            <w:top w:val="none" w:sz="0" w:space="0" w:color="auto"/>
            <w:left w:val="none" w:sz="0" w:space="0" w:color="auto"/>
            <w:bottom w:val="none" w:sz="0" w:space="0" w:color="auto"/>
            <w:right w:val="none" w:sz="0" w:space="0" w:color="auto"/>
          </w:divBdr>
        </w:div>
        <w:div w:id="2108230543">
          <w:marLeft w:val="0"/>
          <w:marRight w:val="0"/>
          <w:marTop w:val="0"/>
          <w:marBottom w:val="0"/>
          <w:divBdr>
            <w:top w:val="none" w:sz="0" w:space="0" w:color="auto"/>
            <w:left w:val="none" w:sz="0" w:space="0" w:color="auto"/>
            <w:bottom w:val="none" w:sz="0" w:space="0" w:color="auto"/>
            <w:right w:val="none" w:sz="0" w:space="0" w:color="auto"/>
          </w:divBdr>
        </w:div>
        <w:div w:id="31007665">
          <w:marLeft w:val="0"/>
          <w:marRight w:val="0"/>
          <w:marTop w:val="0"/>
          <w:marBottom w:val="0"/>
          <w:divBdr>
            <w:top w:val="none" w:sz="0" w:space="0" w:color="auto"/>
            <w:left w:val="none" w:sz="0" w:space="0" w:color="auto"/>
            <w:bottom w:val="none" w:sz="0" w:space="0" w:color="auto"/>
            <w:right w:val="none" w:sz="0" w:space="0" w:color="auto"/>
          </w:divBdr>
        </w:div>
        <w:div w:id="1359624622">
          <w:marLeft w:val="0"/>
          <w:marRight w:val="0"/>
          <w:marTop w:val="0"/>
          <w:marBottom w:val="0"/>
          <w:divBdr>
            <w:top w:val="none" w:sz="0" w:space="0" w:color="auto"/>
            <w:left w:val="none" w:sz="0" w:space="0" w:color="auto"/>
            <w:bottom w:val="none" w:sz="0" w:space="0" w:color="auto"/>
            <w:right w:val="none" w:sz="0" w:space="0" w:color="auto"/>
          </w:divBdr>
        </w:div>
        <w:div w:id="1515075326">
          <w:marLeft w:val="0"/>
          <w:marRight w:val="0"/>
          <w:marTop w:val="0"/>
          <w:marBottom w:val="0"/>
          <w:divBdr>
            <w:top w:val="none" w:sz="0" w:space="0" w:color="auto"/>
            <w:left w:val="none" w:sz="0" w:space="0" w:color="auto"/>
            <w:bottom w:val="none" w:sz="0" w:space="0" w:color="auto"/>
            <w:right w:val="none" w:sz="0" w:space="0" w:color="auto"/>
          </w:divBdr>
        </w:div>
        <w:div w:id="1135830574">
          <w:marLeft w:val="0"/>
          <w:marRight w:val="0"/>
          <w:marTop w:val="0"/>
          <w:marBottom w:val="0"/>
          <w:divBdr>
            <w:top w:val="none" w:sz="0" w:space="0" w:color="auto"/>
            <w:left w:val="none" w:sz="0" w:space="0" w:color="auto"/>
            <w:bottom w:val="none" w:sz="0" w:space="0" w:color="auto"/>
            <w:right w:val="none" w:sz="0" w:space="0" w:color="auto"/>
          </w:divBdr>
        </w:div>
        <w:div w:id="508759873">
          <w:marLeft w:val="0"/>
          <w:marRight w:val="0"/>
          <w:marTop w:val="0"/>
          <w:marBottom w:val="0"/>
          <w:divBdr>
            <w:top w:val="none" w:sz="0" w:space="0" w:color="auto"/>
            <w:left w:val="none" w:sz="0" w:space="0" w:color="auto"/>
            <w:bottom w:val="none" w:sz="0" w:space="0" w:color="auto"/>
            <w:right w:val="none" w:sz="0" w:space="0" w:color="auto"/>
          </w:divBdr>
        </w:div>
      </w:divsChild>
    </w:div>
    <w:div w:id="793330398">
      <w:bodyDiv w:val="1"/>
      <w:marLeft w:val="0"/>
      <w:marRight w:val="0"/>
      <w:marTop w:val="0"/>
      <w:marBottom w:val="0"/>
      <w:divBdr>
        <w:top w:val="none" w:sz="0" w:space="0" w:color="auto"/>
        <w:left w:val="none" w:sz="0" w:space="0" w:color="auto"/>
        <w:bottom w:val="none" w:sz="0" w:space="0" w:color="auto"/>
        <w:right w:val="none" w:sz="0" w:space="0" w:color="auto"/>
      </w:divBdr>
    </w:div>
    <w:div w:id="821895922">
      <w:bodyDiv w:val="1"/>
      <w:marLeft w:val="0"/>
      <w:marRight w:val="0"/>
      <w:marTop w:val="0"/>
      <w:marBottom w:val="0"/>
      <w:divBdr>
        <w:top w:val="none" w:sz="0" w:space="0" w:color="auto"/>
        <w:left w:val="none" w:sz="0" w:space="0" w:color="auto"/>
        <w:bottom w:val="none" w:sz="0" w:space="0" w:color="auto"/>
        <w:right w:val="none" w:sz="0" w:space="0" w:color="auto"/>
      </w:divBdr>
      <w:divsChild>
        <w:div w:id="1644961546">
          <w:marLeft w:val="928"/>
          <w:marRight w:val="469"/>
          <w:marTop w:val="1"/>
          <w:marBottom w:val="0"/>
          <w:divBdr>
            <w:top w:val="none" w:sz="0" w:space="0" w:color="auto"/>
            <w:left w:val="none" w:sz="0" w:space="0" w:color="auto"/>
            <w:bottom w:val="none" w:sz="0" w:space="0" w:color="auto"/>
            <w:right w:val="none" w:sz="0" w:space="0" w:color="auto"/>
          </w:divBdr>
        </w:div>
        <w:div w:id="1447575756">
          <w:marLeft w:val="928"/>
          <w:marRight w:val="469"/>
          <w:marTop w:val="1"/>
          <w:marBottom w:val="0"/>
          <w:divBdr>
            <w:top w:val="none" w:sz="0" w:space="0" w:color="auto"/>
            <w:left w:val="none" w:sz="0" w:space="0" w:color="auto"/>
            <w:bottom w:val="none" w:sz="0" w:space="0" w:color="auto"/>
            <w:right w:val="none" w:sz="0" w:space="0" w:color="auto"/>
          </w:divBdr>
        </w:div>
        <w:div w:id="1939287902">
          <w:marLeft w:val="928"/>
          <w:marRight w:val="469"/>
          <w:marTop w:val="1"/>
          <w:marBottom w:val="0"/>
          <w:divBdr>
            <w:top w:val="none" w:sz="0" w:space="0" w:color="auto"/>
            <w:left w:val="none" w:sz="0" w:space="0" w:color="auto"/>
            <w:bottom w:val="none" w:sz="0" w:space="0" w:color="auto"/>
            <w:right w:val="none" w:sz="0" w:space="0" w:color="auto"/>
          </w:divBdr>
        </w:div>
      </w:divsChild>
    </w:div>
    <w:div w:id="879123334">
      <w:bodyDiv w:val="1"/>
      <w:marLeft w:val="0"/>
      <w:marRight w:val="0"/>
      <w:marTop w:val="0"/>
      <w:marBottom w:val="0"/>
      <w:divBdr>
        <w:top w:val="none" w:sz="0" w:space="0" w:color="auto"/>
        <w:left w:val="none" w:sz="0" w:space="0" w:color="auto"/>
        <w:bottom w:val="none" w:sz="0" w:space="0" w:color="auto"/>
        <w:right w:val="none" w:sz="0" w:space="0" w:color="auto"/>
      </w:divBdr>
    </w:div>
    <w:div w:id="897673019">
      <w:bodyDiv w:val="1"/>
      <w:marLeft w:val="0"/>
      <w:marRight w:val="0"/>
      <w:marTop w:val="0"/>
      <w:marBottom w:val="0"/>
      <w:divBdr>
        <w:top w:val="none" w:sz="0" w:space="0" w:color="auto"/>
        <w:left w:val="none" w:sz="0" w:space="0" w:color="auto"/>
        <w:bottom w:val="none" w:sz="0" w:space="0" w:color="auto"/>
        <w:right w:val="none" w:sz="0" w:space="0" w:color="auto"/>
      </w:divBdr>
    </w:div>
    <w:div w:id="913705546">
      <w:bodyDiv w:val="1"/>
      <w:marLeft w:val="0"/>
      <w:marRight w:val="0"/>
      <w:marTop w:val="0"/>
      <w:marBottom w:val="0"/>
      <w:divBdr>
        <w:top w:val="none" w:sz="0" w:space="0" w:color="auto"/>
        <w:left w:val="none" w:sz="0" w:space="0" w:color="auto"/>
        <w:bottom w:val="none" w:sz="0" w:space="0" w:color="auto"/>
        <w:right w:val="none" w:sz="0" w:space="0" w:color="auto"/>
      </w:divBdr>
    </w:div>
    <w:div w:id="964694129">
      <w:bodyDiv w:val="1"/>
      <w:marLeft w:val="0"/>
      <w:marRight w:val="0"/>
      <w:marTop w:val="0"/>
      <w:marBottom w:val="0"/>
      <w:divBdr>
        <w:top w:val="none" w:sz="0" w:space="0" w:color="auto"/>
        <w:left w:val="none" w:sz="0" w:space="0" w:color="auto"/>
        <w:bottom w:val="none" w:sz="0" w:space="0" w:color="auto"/>
        <w:right w:val="none" w:sz="0" w:space="0" w:color="auto"/>
      </w:divBdr>
    </w:div>
    <w:div w:id="972753211">
      <w:bodyDiv w:val="1"/>
      <w:marLeft w:val="0"/>
      <w:marRight w:val="0"/>
      <w:marTop w:val="0"/>
      <w:marBottom w:val="0"/>
      <w:divBdr>
        <w:top w:val="none" w:sz="0" w:space="0" w:color="auto"/>
        <w:left w:val="none" w:sz="0" w:space="0" w:color="auto"/>
        <w:bottom w:val="none" w:sz="0" w:space="0" w:color="auto"/>
        <w:right w:val="none" w:sz="0" w:space="0" w:color="auto"/>
      </w:divBdr>
      <w:divsChild>
        <w:div w:id="163280733">
          <w:marLeft w:val="540"/>
          <w:marRight w:val="0"/>
          <w:marTop w:val="0"/>
          <w:marBottom w:val="0"/>
          <w:divBdr>
            <w:top w:val="none" w:sz="0" w:space="0" w:color="auto"/>
            <w:left w:val="none" w:sz="0" w:space="0" w:color="auto"/>
            <w:bottom w:val="none" w:sz="0" w:space="0" w:color="auto"/>
            <w:right w:val="none" w:sz="0" w:space="0" w:color="auto"/>
          </w:divBdr>
        </w:div>
        <w:div w:id="1529417770">
          <w:marLeft w:val="540"/>
          <w:marRight w:val="0"/>
          <w:marTop w:val="0"/>
          <w:marBottom w:val="0"/>
          <w:divBdr>
            <w:top w:val="none" w:sz="0" w:space="0" w:color="auto"/>
            <w:left w:val="none" w:sz="0" w:space="0" w:color="auto"/>
            <w:bottom w:val="none" w:sz="0" w:space="0" w:color="auto"/>
            <w:right w:val="none" w:sz="0" w:space="0" w:color="auto"/>
          </w:divBdr>
        </w:div>
      </w:divsChild>
    </w:div>
    <w:div w:id="986008083">
      <w:bodyDiv w:val="1"/>
      <w:marLeft w:val="0"/>
      <w:marRight w:val="0"/>
      <w:marTop w:val="0"/>
      <w:marBottom w:val="0"/>
      <w:divBdr>
        <w:top w:val="none" w:sz="0" w:space="0" w:color="auto"/>
        <w:left w:val="none" w:sz="0" w:space="0" w:color="auto"/>
        <w:bottom w:val="none" w:sz="0" w:space="0" w:color="auto"/>
        <w:right w:val="none" w:sz="0" w:space="0" w:color="auto"/>
      </w:divBdr>
      <w:divsChild>
        <w:div w:id="1159543400">
          <w:marLeft w:val="540"/>
          <w:marRight w:val="0"/>
          <w:marTop w:val="0"/>
          <w:marBottom w:val="0"/>
          <w:divBdr>
            <w:top w:val="none" w:sz="0" w:space="0" w:color="auto"/>
            <w:left w:val="none" w:sz="0" w:space="0" w:color="auto"/>
            <w:bottom w:val="none" w:sz="0" w:space="0" w:color="auto"/>
            <w:right w:val="none" w:sz="0" w:space="0" w:color="auto"/>
          </w:divBdr>
        </w:div>
        <w:div w:id="1119688407">
          <w:marLeft w:val="540"/>
          <w:marRight w:val="0"/>
          <w:marTop w:val="0"/>
          <w:marBottom w:val="0"/>
          <w:divBdr>
            <w:top w:val="none" w:sz="0" w:space="0" w:color="auto"/>
            <w:left w:val="none" w:sz="0" w:space="0" w:color="auto"/>
            <w:bottom w:val="none" w:sz="0" w:space="0" w:color="auto"/>
            <w:right w:val="none" w:sz="0" w:space="0" w:color="auto"/>
          </w:divBdr>
        </w:div>
      </w:divsChild>
    </w:div>
    <w:div w:id="1029993924">
      <w:bodyDiv w:val="1"/>
      <w:marLeft w:val="0"/>
      <w:marRight w:val="0"/>
      <w:marTop w:val="0"/>
      <w:marBottom w:val="0"/>
      <w:divBdr>
        <w:top w:val="none" w:sz="0" w:space="0" w:color="auto"/>
        <w:left w:val="none" w:sz="0" w:space="0" w:color="auto"/>
        <w:bottom w:val="none" w:sz="0" w:space="0" w:color="auto"/>
        <w:right w:val="none" w:sz="0" w:space="0" w:color="auto"/>
      </w:divBdr>
    </w:div>
    <w:div w:id="1046639717">
      <w:bodyDiv w:val="1"/>
      <w:marLeft w:val="0"/>
      <w:marRight w:val="0"/>
      <w:marTop w:val="0"/>
      <w:marBottom w:val="0"/>
      <w:divBdr>
        <w:top w:val="none" w:sz="0" w:space="0" w:color="auto"/>
        <w:left w:val="none" w:sz="0" w:space="0" w:color="auto"/>
        <w:bottom w:val="none" w:sz="0" w:space="0" w:color="auto"/>
        <w:right w:val="none" w:sz="0" w:space="0" w:color="auto"/>
      </w:divBdr>
    </w:div>
    <w:div w:id="1060402092">
      <w:bodyDiv w:val="1"/>
      <w:marLeft w:val="0"/>
      <w:marRight w:val="0"/>
      <w:marTop w:val="0"/>
      <w:marBottom w:val="0"/>
      <w:divBdr>
        <w:top w:val="none" w:sz="0" w:space="0" w:color="auto"/>
        <w:left w:val="none" w:sz="0" w:space="0" w:color="auto"/>
        <w:bottom w:val="none" w:sz="0" w:space="0" w:color="auto"/>
        <w:right w:val="none" w:sz="0" w:space="0" w:color="auto"/>
      </w:divBdr>
    </w:div>
    <w:div w:id="1156609084">
      <w:bodyDiv w:val="1"/>
      <w:marLeft w:val="0"/>
      <w:marRight w:val="0"/>
      <w:marTop w:val="0"/>
      <w:marBottom w:val="0"/>
      <w:divBdr>
        <w:top w:val="none" w:sz="0" w:space="0" w:color="auto"/>
        <w:left w:val="none" w:sz="0" w:space="0" w:color="auto"/>
        <w:bottom w:val="none" w:sz="0" w:space="0" w:color="auto"/>
        <w:right w:val="none" w:sz="0" w:space="0" w:color="auto"/>
      </w:divBdr>
    </w:div>
    <w:div w:id="1211959655">
      <w:bodyDiv w:val="1"/>
      <w:marLeft w:val="0"/>
      <w:marRight w:val="0"/>
      <w:marTop w:val="0"/>
      <w:marBottom w:val="0"/>
      <w:divBdr>
        <w:top w:val="none" w:sz="0" w:space="0" w:color="auto"/>
        <w:left w:val="none" w:sz="0" w:space="0" w:color="auto"/>
        <w:bottom w:val="none" w:sz="0" w:space="0" w:color="auto"/>
        <w:right w:val="none" w:sz="0" w:space="0" w:color="auto"/>
      </w:divBdr>
    </w:div>
    <w:div w:id="1243880360">
      <w:bodyDiv w:val="1"/>
      <w:marLeft w:val="0"/>
      <w:marRight w:val="0"/>
      <w:marTop w:val="0"/>
      <w:marBottom w:val="0"/>
      <w:divBdr>
        <w:top w:val="none" w:sz="0" w:space="0" w:color="auto"/>
        <w:left w:val="none" w:sz="0" w:space="0" w:color="auto"/>
        <w:bottom w:val="none" w:sz="0" w:space="0" w:color="auto"/>
        <w:right w:val="none" w:sz="0" w:space="0" w:color="auto"/>
      </w:divBdr>
    </w:div>
    <w:div w:id="1342780326">
      <w:bodyDiv w:val="1"/>
      <w:marLeft w:val="0"/>
      <w:marRight w:val="0"/>
      <w:marTop w:val="0"/>
      <w:marBottom w:val="0"/>
      <w:divBdr>
        <w:top w:val="none" w:sz="0" w:space="0" w:color="auto"/>
        <w:left w:val="none" w:sz="0" w:space="0" w:color="auto"/>
        <w:bottom w:val="none" w:sz="0" w:space="0" w:color="auto"/>
        <w:right w:val="none" w:sz="0" w:space="0" w:color="auto"/>
      </w:divBdr>
    </w:div>
    <w:div w:id="1348217092">
      <w:bodyDiv w:val="1"/>
      <w:marLeft w:val="0"/>
      <w:marRight w:val="0"/>
      <w:marTop w:val="0"/>
      <w:marBottom w:val="0"/>
      <w:divBdr>
        <w:top w:val="none" w:sz="0" w:space="0" w:color="auto"/>
        <w:left w:val="none" w:sz="0" w:space="0" w:color="auto"/>
        <w:bottom w:val="none" w:sz="0" w:space="0" w:color="auto"/>
        <w:right w:val="none" w:sz="0" w:space="0" w:color="auto"/>
      </w:divBdr>
    </w:div>
    <w:div w:id="1348218712">
      <w:bodyDiv w:val="1"/>
      <w:marLeft w:val="0"/>
      <w:marRight w:val="0"/>
      <w:marTop w:val="0"/>
      <w:marBottom w:val="0"/>
      <w:divBdr>
        <w:top w:val="none" w:sz="0" w:space="0" w:color="auto"/>
        <w:left w:val="none" w:sz="0" w:space="0" w:color="auto"/>
        <w:bottom w:val="none" w:sz="0" w:space="0" w:color="auto"/>
        <w:right w:val="none" w:sz="0" w:space="0" w:color="auto"/>
      </w:divBdr>
    </w:div>
    <w:div w:id="1351569973">
      <w:bodyDiv w:val="1"/>
      <w:marLeft w:val="0"/>
      <w:marRight w:val="0"/>
      <w:marTop w:val="0"/>
      <w:marBottom w:val="0"/>
      <w:divBdr>
        <w:top w:val="none" w:sz="0" w:space="0" w:color="auto"/>
        <w:left w:val="none" w:sz="0" w:space="0" w:color="auto"/>
        <w:bottom w:val="none" w:sz="0" w:space="0" w:color="auto"/>
        <w:right w:val="none" w:sz="0" w:space="0" w:color="auto"/>
      </w:divBdr>
    </w:div>
    <w:div w:id="1377895572">
      <w:bodyDiv w:val="1"/>
      <w:marLeft w:val="0"/>
      <w:marRight w:val="0"/>
      <w:marTop w:val="0"/>
      <w:marBottom w:val="0"/>
      <w:divBdr>
        <w:top w:val="none" w:sz="0" w:space="0" w:color="auto"/>
        <w:left w:val="none" w:sz="0" w:space="0" w:color="auto"/>
        <w:bottom w:val="none" w:sz="0" w:space="0" w:color="auto"/>
        <w:right w:val="none" w:sz="0" w:space="0" w:color="auto"/>
      </w:divBdr>
    </w:div>
    <w:div w:id="1408459485">
      <w:bodyDiv w:val="1"/>
      <w:marLeft w:val="0"/>
      <w:marRight w:val="0"/>
      <w:marTop w:val="0"/>
      <w:marBottom w:val="0"/>
      <w:divBdr>
        <w:top w:val="none" w:sz="0" w:space="0" w:color="auto"/>
        <w:left w:val="none" w:sz="0" w:space="0" w:color="auto"/>
        <w:bottom w:val="none" w:sz="0" w:space="0" w:color="auto"/>
        <w:right w:val="none" w:sz="0" w:space="0" w:color="auto"/>
      </w:divBdr>
    </w:div>
    <w:div w:id="1414619940">
      <w:bodyDiv w:val="1"/>
      <w:marLeft w:val="0"/>
      <w:marRight w:val="0"/>
      <w:marTop w:val="0"/>
      <w:marBottom w:val="0"/>
      <w:divBdr>
        <w:top w:val="none" w:sz="0" w:space="0" w:color="auto"/>
        <w:left w:val="none" w:sz="0" w:space="0" w:color="auto"/>
        <w:bottom w:val="none" w:sz="0" w:space="0" w:color="auto"/>
        <w:right w:val="none" w:sz="0" w:space="0" w:color="auto"/>
      </w:divBdr>
    </w:div>
    <w:div w:id="1444378304">
      <w:bodyDiv w:val="1"/>
      <w:marLeft w:val="0"/>
      <w:marRight w:val="0"/>
      <w:marTop w:val="0"/>
      <w:marBottom w:val="0"/>
      <w:divBdr>
        <w:top w:val="none" w:sz="0" w:space="0" w:color="auto"/>
        <w:left w:val="none" w:sz="0" w:space="0" w:color="auto"/>
        <w:bottom w:val="none" w:sz="0" w:space="0" w:color="auto"/>
        <w:right w:val="none" w:sz="0" w:space="0" w:color="auto"/>
      </w:divBdr>
    </w:div>
    <w:div w:id="1532189205">
      <w:bodyDiv w:val="1"/>
      <w:marLeft w:val="0"/>
      <w:marRight w:val="0"/>
      <w:marTop w:val="0"/>
      <w:marBottom w:val="0"/>
      <w:divBdr>
        <w:top w:val="none" w:sz="0" w:space="0" w:color="auto"/>
        <w:left w:val="none" w:sz="0" w:space="0" w:color="auto"/>
        <w:bottom w:val="none" w:sz="0" w:space="0" w:color="auto"/>
        <w:right w:val="none" w:sz="0" w:space="0" w:color="auto"/>
      </w:divBdr>
    </w:div>
    <w:div w:id="1535926449">
      <w:bodyDiv w:val="1"/>
      <w:marLeft w:val="0"/>
      <w:marRight w:val="0"/>
      <w:marTop w:val="0"/>
      <w:marBottom w:val="0"/>
      <w:divBdr>
        <w:top w:val="none" w:sz="0" w:space="0" w:color="auto"/>
        <w:left w:val="none" w:sz="0" w:space="0" w:color="auto"/>
        <w:bottom w:val="none" w:sz="0" w:space="0" w:color="auto"/>
        <w:right w:val="none" w:sz="0" w:space="0" w:color="auto"/>
      </w:divBdr>
    </w:div>
    <w:div w:id="1546797203">
      <w:bodyDiv w:val="1"/>
      <w:marLeft w:val="0"/>
      <w:marRight w:val="0"/>
      <w:marTop w:val="0"/>
      <w:marBottom w:val="0"/>
      <w:divBdr>
        <w:top w:val="none" w:sz="0" w:space="0" w:color="auto"/>
        <w:left w:val="none" w:sz="0" w:space="0" w:color="auto"/>
        <w:bottom w:val="none" w:sz="0" w:space="0" w:color="auto"/>
        <w:right w:val="none" w:sz="0" w:space="0" w:color="auto"/>
      </w:divBdr>
    </w:div>
    <w:div w:id="1558666385">
      <w:bodyDiv w:val="1"/>
      <w:marLeft w:val="0"/>
      <w:marRight w:val="0"/>
      <w:marTop w:val="0"/>
      <w:marBottom w:val="0"/>
      <w:divBdr>
        <w:top w:val="none" w:sz="0" w:space="0" w:color="auto"/>
        <w:left w:val="none" w:sz="0" w:space="0" w:color="auto"/>
        <w:bottom w:val="none" w:sz="0" w:space="0" w:color="auto"/>
        <w:right w:val="none" w:sz="0" w:space="0" w:color="auto"/>
      </w:divBdr>
    </w:div>
    <w:div w:id="1627157979">
      <w:bodyDiv w:val="1"/>
      <w:marLeft w:val="0"/>
      <w:marRight w:val="0"/>
      <w:marTop w:val="0"/>
      <w:marBottom w:val="0"/>
      <w:divBdr>
        <w:top w:val="none" w:sz="0" w:space="0" w:color="auto"/>
        <w:left w:val="none" w:sz="0" w:space="0" w:color="auto"/>
        <w:bottom w:val="none" w:sz="0" w:space="0" w:color="auto"/>
        <w:right w:val="none" w:sz="0" w:space="0" w:color="auto"/>
      </w:divBdr>
    </w:div>
    <w:div w:id="1716926277">
      <w:bodyDiv w:val="1"/>
      <w:marLeft w:val="0"/>
      <w:marRight w:val="0"/>
      <w:marTop w:val="0"/>
      <w:marBottom w:val="0"/>
      <w:divBdr>
        <w:top w:val="none" w:sz="0" w:space="0" w:color="auto"/>
        <w:left w:val="none" w:sz="0" w:space="0" w:color="auto"/>
        <w:bottom w:val="none" w:sz="0" w:space="0" w:color="auto"/>
        <w:right w:val="none" w:sz="0" w:space="0" w:color="auto"/>
      </w:divBdr>
    </w:div>
    <w:div w:id="1734309836">
      <w:bodyDiv w:val="1"/>
      <w:marLeft w:val="0"/>
      <w:marRight w:val="0"/>
      <w:marTop w:val="0"/>
      <w:marBottom w:val="0"/>
      <w:divBdr>
        <w:top w:val="none" w:sz="0" w:space="0" w:color="auto"/>
        <w:left w:val="none" w:sz="0" w:space="0" w:color="auto"/>
        <w:bottom w:val="none" w:sz="0" w:space="0" w:color="auto"/>
        <w:right w:val="none" w:sz="0" w:space="0" w:color="auto"/>
      </w:divBdr>
    </w:div>
    <w:div w:id="1805388636">
      <w:bodyDiv w:val="1"/>
      <w:marLeft w:val="0"/>
      <w:marRight w:val="0"/>
      <w:marTop w:val="0"/>
      <w:marBottom w:val="0"/>
      <w:divBdr>
        <w:top w:val="none" w:sz="0" w:space="0" w:color="auto"/>
        <w:left w:val="none" w:sz="0" w:space="0" w:color="auto"/>
        <w:bottom w:val="none" w:sz="0" w:space="0" w:color="auto"/>
        <w:right w:val="none" w:sz="0" w:space="0" w:color="auto"/>
      </w:divBdr>
    </w:div>
    <w:div w:id="1836802696">
      <w:bodyDiv w:val="1"/>
      <w:marLeft w:val="0"/>
      <w:marRight w:val="0"/>
      <w:marTop w:val="0"/>
      <w:marBottom w:val="0"/>
      <w:divBdr>
        <w:top w:val="none" w:sz="0" w:space="0" w:color="auto"/>
        <w:left w:val="none" w:sz="0" w:space="0" w:color="auto"/>
        <w:bottom w:val="none" w:sz="0" w:space="0" w:color="auto"/>
        <w:right w:val="none" w:sz="0" w:space="0" w:color="auto"/>
      </w:divBdr>
    </w:div>
    <w:div w:id="1853715457">
      <w:bodyDiv w:val="1"/>
      <w:marLeft w:val="0"/>
      <w:marRight w:val="0"/>
      <w:marTop w:val="0"/>
      <w:marBottom w:val="0"/>
      <w:divBdr>
        <w:top w:val="none" w:sz="0" w:space="0" w:color="auto"/>
        <w:left w:val="none" w:sz="0" w:space="0" w:color="auto"/>
        <w:bottom w:val="none" w:sz="0" w:space="0" w:color="auto"/>
        <w:right w:val="none" w:sz="0" w:space="0" w:color="auto"/>
      </w:divBdr>
    </w:div>
    <w:div w:id="1860194520">
      <w:bodyDiv w:val="1"/>
      <w:marLeft w:val="0"/>
      <w:marRight w:val="0"/>
      <w:marTop w:val="0"/>
      <w:marBottom w:val="0"/>
      <w:divBdr>
        <w:top w:val="none" w:sz="0" w:space="0" w:color="auto"/>
        <w:left w:val="none" w:sz="0" w:space="0" w:color="auto"/>
        <w:bottom w:val="none" w:sz="0" w:space="0" w:color="auto"/>
        <w:right w:val="none" w:sz="0" w:space="0" w:color="auto"/>
      </w:divBdr>
    </w:div>
    <w:div w:id="1860581915">
      <w:bodyDiv w:val="1"/>
      <w:marLeft w:val="0"/>
      <w:marRight w:val="0"/>
      <w:marTop w:val="0"/>
      <w:marBottom w:val="0"/>
      <w:divBdr>
        <w:top w:val="none" w:sz="0" w:space="0" w:color="auto"/>
        <w:left w:val="none" w:sz="0" w:space="0" w:color="auto"/>
        <w:bottom w:val="none" w:sz="0" w:space="0" w:color="auto"/>
        <w:right w:val="none" w:sz="0" w:space="0" w:color="auto"/>
      </w:divBdr>
      <w:divsChild>
        <w:div w:id="2081439285">
          <w:marLeft w:val="928"/>
          <w:marRight w:val="469"/>
          <w:marTop w:val="1"/>
          <w:marBottom w:val="0"/>
          <w:divBdr>
            <w:top w:val="none" w:sz="0" w:space="0" w:color="auto"/>
            <w:left w:val="none" w:sz="0" w:space="0" w:color="auto"/>
            <w:bottom w:val="none" w:sz="0" w:space="0" w:color="auto"/>
            <w:right w:val="none" w:sz="0" w:space="0" w:color="auto"/>
          </w:divBdr>
        </w:div>
        <w:div w:id="15694371">
          <w:marLeft w:val="928"/>
          <w:marRight w:val="469"/>
          <w:marTop w:val="1"/>
          <w:marBottom w:val="0"/>
          <w:divBdr>
            <w:top w:val="none" w:sz="0" w:space="0" w:color="auto"/>
            <w:left w:val="none" w:sz="0" w:space="0" w:color="auto"/>
            <w:bottom w:val="none" w:sz="0" w:space="0" w:color="auto"/>
            <w:right w:val="none" w:sz="0" w:space="0" w:color="auto"/>
          </w:divBdr>
        </w:div>
        <w:div w:id="1199120452">
          <w:marLeft w:val="928"/>
          <w:marRight w:val="469"/>
          <w:marTop w:val="1"/>
          <w:marBottom w:val="0"/>
          <w:divBdr>
            <w:top w:val="none" w:sz="0" w:space="0" w:color="auto"/>
            <w:left w:val="none" w:sz="0" w:space="0" w:color="auto"/>
            <w:bottom w:val="none" w:sz="0" w:space="0" w:color="auto"/>
            <w:right w:val="none" w:sz="0" w:space="0" w:color="auto"/>
          </w:divBdr>
        </w:div>
      </w:divsChild>
    </w:div>
    <w:div w:id="1872911505">
      <w:bodyDiv w:val="1"/>
      <w:marLeft w:val="0"/>
      <w:marRight w:val="0"/>
      <w:marTop w:val="0"/>
      <w:marBottom w:val="0"/>
      <w:divBdr>
        <w:top w:val="none" w:sz="0" w:space="0" w:color="auto"/>
        <w:left w:val="none" w:sz="0" w:space="0" w:color="auto"/>
        <w:bottom w:val="none" w:sz="0" w:space="0" w:color="auto"/>
        <w:right w:val="none" w:sz="0" w:space="0" w:color="auto"/>
      </w:divBdr>
    </w:div>
    <w:div w:id="1895238985">
      <w:bodyDiv w:val="1"/>
      <w:marLeft w:val="0"/>
      <w:marRight w:val="0"/>
      <w:marTop w:val="0"/>
      <w:marBottom w:val="0"/>
      <w:divBdr>
        <w:top w:val="none" w:sz="0" w:space="0" w:color="auto"/>
        <w:left w:val="none" w:sz="0" w:space="0" w:color="auto"/>
        <w:bottom w:val="none" w:sz="0" w:space="0" w:color="auto"/>
        <w:right w:val="none" w:sz="0" w:space="0" w:color="auto"/>
      </w:divBdr>
    </w:div>
    <w:div w:id="1940604351">
      <w:bodyDiv w:val="1"/>
      <w:marLeft w:val="0"/>
      <w:marRight w:val="0"/>
      <w:marTop w:val="0"/>
      <w:marBottom w:val="0"/>
      <w:divBdr>
        <w:top w:val="none" w:sz="0" w:space="0" w:color="auto"/>
        <w:left w:val="none" w:sz="0" w:space="0" w:color="auto"/>
        <w:bottom w:val="none" w:sz="0" w:space="0" w:color="auto"/>
        <w:right w:val="none" w:sz="0" w:space="0" w:color="auto"/>
      </w:divBdr>
    </w:div>
    <w:div w:id="1961719135">
      <w:bodyDiv w:val="1"/>
      <w:marLeft w:val="0"/>
      <w:marRight w:val="0"/>
      <w:marTop w:val="0"/>
      <w:marBottom w:val="0"/>
      <w:divBdr>
        <w:top w:val="none" w:sz="0" w:space="0" w:color="auto"/>
        <w:left w:val="none" w:sz="0" w:space="0" w:color="auto"/>
        <w:bottom w:val="none" w:sz="0" w:space="0" w:color="auto"/>
        <w:right w:val="none" w:sz="0" w:space="0" w:color="auto"/>
      </w:divBdr>
    </w:div>
    <w:div w:id="2017607757">
      <w:bodyDiv w:val="1"/>
      <w:marLeft w:val="0"/>
      <w:marRight w:val="0"/>
      <w:marTop w:val="0"/>
      <w:marBottom w:val="0"/>
      <w:divBdr>
        <w:top w:val="none" w:sz="0" w:space="0" w:color="auto"/>
        <w:left w:val="none" w:sz="0" w:space="0" w:color="auto"/>
        <w:bottom w:val="none" w:sz="0" w:space="0" w:color="auto"/>
        <w:right w:val="none" w:sz="0" w:space="0" w:color="auto"/>
      </w:divBdr>
    </w:div>
    <w:div w:id="2115321917">
      <w:bodyDiv w:val="1"/>
      <w:marLeft w:val="0"/>
      <w:marRight w:val="0"/>
      <w:marTop w:val="0"/>
      <w:marBottom w:val="0"/>
      <w:divBdr>
        <w:top w:val="none" w:sz="0" w:space="0" w:color="auto"/>
        <w:left w:val="none" w:sz="0" w:space="0" w:color="auto"/>
        <w:bottom w:val="none" w:sz="0" w:space="0" w:color="auto"/>
        <w:right w:val="none" w:sz="0" w:space="0" w:color="auto"/>
      </w:divBdr>
    </w:div>
    <w:div w:id="2115709057">
      <w:bodyDiv w:val="1"/>
      <w:marLeft w:val="0"/>
      <w:marRight w:val="0"/>
      <w:marTop w:val="0"/>
      <w:marBottom w:val="0"/>
      <w:divBdr>
        <w:top w:val="none" w:sz="0" w:space="0" w:color="auto"/>
        <w:left w:val="none" w:sz="0" w:space="0" w:color="auto"/>
        <w:bottom w:val="none" w:sz="0" w:space="0" w:color="auto"/>
        <w:right w:val="none" w:sz="0" w:space="0" w:color="auto"/>
      </w:divBdr>
    </w:div>
    <w:div w:id="2133284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oter" Target="footer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s>
</file>

<file path=word/_rels/footer1.xml.rels><?xml version="1.0" encoding="UTF-8" standalone="yes"?>
<Relationships xmlns="http://schemas.openxmlformats.org/package/2006/relationships"><Relationship Id="rId1"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image" Target="media/image4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935E-F9E0-4C75-BA03-1AAC96EF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7386</Words>
  <Characters>39885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1. Demonstrações Financeiras - Set.2024.xlsx</vt:lpstr>
    </vt:vector>
  </TitlesOfParts>
  <Company/>
  <LinksUpToDate>false</LinksUpToDate>
  <CharactersWithSpaces>47177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Demonstrações Financeiras - Set.2024.xlsx</dc:title>
  <dc:creator>Braulio Silva de Assis</dc:creator>
  <cp:lastModifiedBy>Braulio Silva de Assis</cp:lastModifiedBy>
  <cp:revision>2</cp:revision>
  <cp:lastPrinted>2025-03-18T15:55:00Z</cp:lastPrinted>
  <dcterms:created xsi:type="dcterms:W3CDTF">2025-04-07T10:59:00Z</dcterms:created>
  <dcterms:modified xsi:type="dcterms:W3CDTF">2025-04-07T10:59:00Z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PDFsam Basic v5.2.3</vt:lpwstr>
  </property>
  <property fmtid="{D5CDD505-2E9C-101B-9397-08002B2CF9AE}" pid="4" name="LastSaved">
    <vt:filetime>2024-12-10T00:00:00Z</vt:filetime>
  </property>
</Properties>
</file>